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jc w:val="center"/>
        <w:rPr>
          <w:rFonts w:hint="eastAsia" w:eastAsia="黑体"/>
          <w:b/>
          <w:color w:val="auto"/>
          <w:sz w:val="52"/>
          <w:szCs w:val="40"/>
          <w:highlight w:val="none"/>
          <w:lang w:eastAsia="zh-CN"/>
        </w:rPr>
      </w:pPr>
      <w:r>
        <w:rPr>
          <w:rFonts w:hint="eastAsia" w:eastAsia="黑体"/>
          <w:b/>
          <w:color w:val="auto"/>
          <w:sz w:val="52"/>
          <w:szCs w:val="40"/>
          <w:highlight w:val="none"/>
          <w:lang w:eastAsia="zh-CN"/>
        </w:rPr>
        <w:t>四川省达州市2025年国有林场管护用房建设项目初步设计</w:t>
      </w:r>
    </w:p>
    <w:p>
      <w:pPr>
        <w:pStyle w:val="2"/>
        <w:rPr>
          <w:color w:val="auto"/>
          <w:sz w:val="20"/>
          <w:szCs w:val="22"/>
          <w:highlight w:val="none"/>
        </w:rPr>
      </w:pP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竞</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争</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性</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磋</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商</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文</w:t>
      </w:r>
    </w:p>
    <w:p>
      <w:pPr>
        <w:snapToGrid w:val="0"/>
        <w:spacing w:beforeLines="100" w:afterLines="100" w:line="360" w:lineRule="auto"/>
        <w:jc w:val="center"/>
        <w:rPr>
          <w:rFonts w:hint="eastAsia" w:asciiTheme="minorEastAsia" w:hAnsiTheme="minorEastAsia" w:eastAsiaTheme="minorEastAsia" w:cstheme="minorEastAsia"/>
          <w:b/>
          <w:color w:val="auto"/>
          <w:sz w:val="28"/>
          <w:szCs w:val="28"/>
          <w:highlight w:val="none"/>
          <w:lang w:eastAsia="zh-CN"/>
        </w:rPr>
      </w:pPr>
      <w:r>
        <w:rPr>
          <w:rFonts w:hint="eastAsia" w:eastAsia="黑体"/>
          <w:b/>
          <w:bCs/>
          <w:snapToGrid w:val="0"/>
          <w:color w:val="auto"/>
          <w:spacing w:val="40"/>
          <w:sz w:val="56"/>
          <w:szCs w:val="56"/>
          <w:highlight w:val="none"/>
        </w:rPr>
        <w:t>件</w:t>
      </w:r>
    </w:p>
    <w:p>
      <w:pPr>
        <w:snapToGrid w:val="0"/>
        <w:spacing w:beforeLines="50"/>
        <w:jc w:val="center"/>
        <w:rPr>
          <w:rFonts w:hint="eastAsia" w:eastAsia="黑体"/>
          <w:b/>
          <w:color w:val="auto"/>
          <w:sz w:val="44"/>
          <w:szCs w:val="32"/>
          <w:highlight w:val="none"/>
          <w:u w:color="FFFFFF" w:themeColor="background1"/>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40" w:right="1474" w:bottom="1440" w:left="1474" w:header="851" w:footer="992" w:gutter="0"/>
          <w:pgNumType w:start="1"/>
          <w:cols w:space="720" w:num="1"/>
          <w:docGrid w:linePitch="312" w:charSpace="0"/>
        </w:sectPr>
      </w:pPr>
      <w:r>
        <w:rPr>
          <w:rFonts w:hint="eastAsia" w:eastAsia="黑体"/>
          <w:b/>
          <w:color w:val="auto"/>
          <w:sz w:val="44"/>
          <w:szCs w:val="32"/>
          <w:highlight w:val="none"/>
          <w:u w:color="FFFFFF" w:themeColor="background1"/>
          <w:lang w:eastAsia="zh-CN"/>
        </w:rPr>
        <w:t>二〇二</w:t>
      </w:r>
      <w:r>
        <w:rPr>
          <w:rFonts w:hint="eastAsia" w:eastAsia="黑体"/>
          <w:b/>
          <w:color w:val="auto"/>
          <w:sz w:val="44"/>
          <w:szCs w:val="32"/>
          <w:highlight w:val="none"/>
          <w:u w:color="FFFFFF" w:themeColor="background1"/>
          <w:lang w:val="en-US" w:eastAsia="zh-CN"/>
        </w:rPr>
        <w:t>五</w:t>
      </w:r>
      <w:r>
        <w:rPr>
          <w:rFonts w:hint="eastAsia" w:eastAsia="黑体"/>
          <w:b/>
          <w:color w:val="auto"/>
          <w:sz w:val="44"/>
          <w:szCs w:val="32"/>
          <w:highlight w:val="none"/>
          <w:u w:color="FFFFFF" w:themeColor="background1"/>
          <w:lang w:eastAsia="zh-CN"/>
        </w:rPr>
        <w:t>年十月</w:t>
      </w:r>
    </w:p>
    <w:sdt>
      <w:sdtPr>
        <w:rPr>
          <w:rFonts w:hint="eastAsia" w:hAnsi="宋体" w:eastAsia="宋体" w:cs="宋体"/>
          <w:color w:val="auto"/>
          <w:sz w:val="36"/>
          <w:szCs w:val="36"/>
          <w:highlight w:val="none"/>
        </w:rPr>
        <w:id w:val="147475078"/>
      </w:sdtPr>
      <w:sdtEndPr>
        <w:rPr>
          <w:rFonts w:hint="eastAsia" w:hAnsi="宋体" w:eastAsia="宋体" w:cs="宋体"/>
          <w:color w:val="auto"/>
          <w:sz w:val="24"/>
          <w:szCs w:val="36"/>
          <w:highlight w:val="none"/>
        </w:rPr>
      </w:sdtEndPr>
      <w:sdtContent>
        <w:p>
          <w:pPr>
            <w:spacing w:line="360" w:lineRule="auto"/>
            <w:jc w:val="center"/>
            <w:rPr>
              <w:rFonts w:hAnsi="宋体" w:eastAsia="宋体" w:cs="宋体"/>
              <w:color w:val="auto"/>
              <w:sz w:val="36"/>
              <w:szCs w:val="36"/>
              <w:highlight w:val="none"/>
            </w:rPr>
          </w:pPr>
          <w:bookmarkStart w:id="0" w:name="_Hlt101233737"/>
          <w:bookmarkEnd w:id="0"/>
          <w:bookmarkStart w:id="1" w:name="_Hlt101843627"/>
          <w:bookmarkEnd w:id="1"/>
        </w:p>
        <w:sdt>
          <w:sdtPr>
            <w:rPr>
              <w:rFonts w:ascii="宋体" w:hAnsi="宋体" w:eastAsia="宋体" w:cstheme="minorBidi"/>
              <w:color w:val="auto"/>
              <w:kern w:val="2"/>
              <w:sz w:val="30"/>
              <w:szCs w:val="30"/>
              <w:highlight w:val="none"/>
              <w:lang w:val="en-US" w:eastAsia="zh-CN" w:bidi="ar-SA"/>
            </w:rPr>
            <w:id w:val="147463945"/>
            <w15:color w:val="DBDBDB"/>
            <w:docPartObj>
              <w:docPartGallery w:val="Table of Contents"/>
              <w:docPartUnique/>
            </w:docPartObj>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color w:val="auto"/>
                  <w:sz w:val="30"/>
                  <w:szCs w:val="30"/>
                  <w:highlight w:val="none"/>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pPr>
                <w:pStyle w:val="2"/>
                <w:rPr>
                  <w:color w:val="auto"/>
                  <w:highlight w:val="none"/>
                </w:rPr>
              </w:pPr>
            </w:p>
            <w:p>
              <w:pPr>
                <w:pStyle w:val="18"/>
                <w:tabs>
                  <w:tab w:val="right" w:leader="dot" w:pos="8959"/>
                </w:tabs>
              </w:pPr>
              <w:r>
                <w:rPr>
                  <w:rFonts w:hint="eastAsia" w:ascii="Times New Roman" w:hAnsi="Times New Roman" w:eastAsia="宋体" w:cs="Times New Roman"/>
                  <w:color w:val="auto"/>
                  <w:sz w:val="24"/>
                </w:rPr>
                <w:fldChar w:fldCharType="begin"/>
              </w:r>
              <w:r>
                <w:rPr>
                  <w:rFonts w:hint="eastAsia" w:ascii="Times New Roman" w:hAnsi="Times New Roman" w:eastAsia="宋体" w:cs="Times New Roman"/>
                  <w:color w:val="auto"/>
                  <w:sz w:val="24"/>
                </w:rPr>
                <w:instrText xml:space="preserve">TOC \o "1-1" \h \u </w:instrText>
              </w:r>
              <w:r>
                <w:rPr>
                  <w:rFonts w:hint="eastAsia" w:ascii="Times New Roman" w:hAnsi="Times New Roman" w:eastAsia="宋体" w:cs="Times New Roman"/>
                  <w:color w:val="auto"/>
                  <w:sz w:val="24"/>
                </w:rPr>
                <w:fldChar w:fldCharType="separate"/>
              </w: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_Toc1995965782 </w:instrText>
              </w:r>
              <w:r>
                <w:rPr>
                  <w:rFonts w:hint="eastAsia" w:ascii="Times New Roman" w:hAnsi="Times New Roman" w:eastAsia="宋体" w:cs="Times New Roman"/>
                </w:rPr>
                <w:fldChar w:fldCharType="separate"/>
              </w:r>
              <w:r>
                <w:rPr>
                  <w:rFonts w:hint="eastAsia"/>
                  <w:bCs w:val="0"/>
                  <w:highlight w:val="none"/>
                </w:rPr>
                <w:t>第一章  竞争性磋商邀请</w:t>
              </w:r>
              <w:r>
                <w:tab/>
              </w:r>
              <w:r>
                <w:fldChar w:fldCharType="begin"/>
              </w:r>
              <w:r>
                <w:instrText xml:space="preserve"> PAGEREF _Toc1995965782 \h </w:instrText>
              </w:r>
              <w:r>
                <w:fldChar w:fldCharType="separate"/>
              </w:r>
              <w:r>
                <w:t>2</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_Toc119400975 </w:instrText>
              </w:r>
              <w:r>
                <w:rPr>
                  <w:rFonts w:hint="eastAsia" w:ascii="Times New Roman" w:hAnsi="Times New Roman" w:eastAsia="宋体" w:cs="Times New Roman"/>
                </w:rPr>
                <w:fldChar w:fldCharType="separate"/>
              </w:r>
              <w:r>
                <w:rPr>
                  <w:rFonts w:hint="eastAsia"/>
                  <w:szCs w:val="36"/>
                  <w:highlight w:val="none"/>
                </w:rPr>
                <w:t>第二章  供应商须知</w:t>
              </w:r>
              <w:r>
                <w:tab/>
              </w:r>
              <w:r>
                <w:fldChar w:fldCharType="begin"/>
              </w:r>
              <w:r>
                <w:instrText xml:space="preserve"> PAGEREF _Toc119400975 \h </w:instrText>
              </w:r>
              <w:r>
                <w:fldChar w:fldCharType="separate"/>
              </w:r>
              <w:r>
                <w:t>5</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_Toc1152818479 </w:instrText>
              </w:r>
              <w:r>
                <w:rPr>
                  <w:rFonts w:hint="eastAsia" w:ascii="Times New Roman" w:hAnsi="Times New Roman" w:eastAsia="宋体" w:cs="Times New Roman"/>
                </w:rPr>
                <w:fldChar w:fldCharType="separate"/>
              </w:r>
              <w:r>
                <w:rPr>
                  <w:rFonts w:hint="eastAsia"/>
                  <w:szCs w:val="36"/>
                  <w:highlight w:val="none"/>
                </w:rPr>
                <w:t>第三章  响应文件格式</w:t>
              </w:r>
              <w:r>
                <w:tab/>
              </w:r>
              <w:r>
                <w:fldChar w:fldCharType="begin"/>
              </w:r>
              <w:r>
                <w:instrText xml:space="preserve"> PAGEREF _Toc1152818479 \h </w:instrText>
              </w:r>
              <w:r>
                <w:fldChar w:fldCharType="separate"/>
              </w:r>
              <w:r>
                <w:t>25</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_Toc1710412482 </w:instrText>
              </w:r>
              <w:r>
                <w:rPr>
                  <w:rFonts w:hint="eastAsia" w:ascii="Times New Roman" w:hAnsi="Times New Roman" w:eastAsia="宋体" w:cs="Times New Roman"/>
                </w:rPr>
                <w:fldChar w:fldCharType="separate"/>
              </w:r>
              <w:r>
                <w:rPr>
                  <w:rFonts w:hint="eastAsia"/>
                  <w:bCs w:val="0"/>
                  <w:kern w:val="0"/>
                  <w:szCs w:val="36"/>
                  <w:highlight w:val="none"/>
                </w:rPr>
                <w:t>第四章 供应商的资格、资质性及其他类似效力要求</w:t>
              </w:r>
              <w:r>
                <w:tab/>
              </w:r>
              <w:r>
                <w:fldChar w:fldCharType="begin"/>
              </w:r>
              <w:r>
                <w:instrText xml:space="preserve"> PAGEREF _Toc1710412482 \h </w:instrText>
              </w:r>
              <w:r>
                <w:fldChar w:fldCharType="separate"/>
              </w:r>
              <w:r>
                <w:t>58</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_Toc1971559697 </w:instrText>
              </w:r>
              <w:r>
                <w:rPr>
                  <w:rFonts w:hint="eastAsia" w:ascii="Times New Roman" w:hAnsi="Times New Roman" w:eastAsia="宋体" w:cs="Times New Roman"/>
                </w:rPr>
                <w:fldChar w:fldCharType="separate"/>
              </w:r>
              <w:r>
                <w:rPr>
                  <w:rFonts w:hint="eastAsia"/>
                  <w:szCs w:val="36"/>
                  <w:highlight w:val="none"/>
                </w:rPr>
                <w:t>第五章  供应商应当提供的</w:t>
              </w:r>
              <w:r>
                <w:rPr>
                  <w:rFonts w:hint="eastAsia" w:hAnsi="宋体"/>
                  <w:bCs/>
                  <w:szCs w:val="36"/>
                  <w:highlight w:val="none"/>
                </w:rPr>
                <w:t>资格、资质性及其他类似效力要求的</w:t>
              </w:r>
              <w:r>
                <w:rPr>
                  <w:rFonts w:hint="eastAsia"/>
                  <w:szCs w:val="36"/>
                  <w:highlight w:val="none"/>
                </w:rPr>
                <w:t>相关证明材料</w:t>
              </w:r>
              <w:r>
                <w:tab/>
              </w:r>
              <w:r>
                <w:fldChar w:fldCharType="begin"/>
              </w:r>
              <w:r>
                <w:instrText xml:space="preserve"> PAGEREF _Toc1971559697 \h </w:instrText>
              </w:r>
              <w:r>
                <w:fldChar w:fldCharType="separate"/>
              </w:r>
              <w:r>
                <w:t>59</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_Toc688510265 </w:instrText>
              </w:r>
              <w:r>
                <w:rPr>
                  <w:rFonts w:hint="eastAsia" w:ascii="Times New Roman" w:hAnsi="Times New Roman" w:eastAsia="宋体" w:cs="Times New Roman"/>
                </w:rPr>
                <w:fldChar w:fldCharType="separate"/>
              </w:r>
              <w:r>
                <w:rPr>
                  <w:bCs w:val="0"/>
                  <w:kern w:val="2"/>
                  <w:szCs w:val="36"/>
                </w:rPr>
                <w:t xml:space="preserve">第六章 </w:t>
              </w:r>
              <w:r>
                <w:rPr>
                  <w:rFonts w:hint="eastAsia"/>
                  <w:bCs w:val="0"/>
                  <w:kern w:val="2"/>
                  <w:szCs w:val="36"/>
                  <w:highlight w:val="none"/>
                </w:rPr>
                <w:t>磋商项目及要求</w:t>
              </w:r>
              <w:r>
                <w:tab/>
              </w:r>
              <w:r>
                <w:fldChar w:fldCharType="begin"/>
              </w:r>
              <w:r>
                <w:instrText xml:space="preserve"> PAGEREF _Toc688510265 \h </w:instrText>
              </w:r>
              <w:r>
                <w:fldChar w:fldCharType="separate"/>
              </w:r>
              <w:r>
                <w:t>61</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_Toc1270322768 </w:instrText>
              </w:r>
              <w:r>
                <w:rPr>
                  <w:rFonts w:hint="eastAsia" w:ascii="Times New Roman" w:hAnsi="Times New Roman" w:eastAsia="宋体" w:cs="Times New Roman"/>
                </w:rPr>
                <w:fldChar w:fldCharType="separate"/>
              </w:r>
              <w:r>
                <w:rPr>
                  <w:rFonts w:hint="eastAsia" w:hAnsi="宋体"/>
                  <w:szCs w:val="36"/>
                  <w:highlight w:val="none"/>
                </w:rPr>
                <w:t>第七章  评审办法</w:t>
              </w:r>
              <w:r>
                <w:tab/>
              </w:r>
              <w:r>
                <w:fldChar w:fldCharType="begin"/>
              </w:r>
              <w:r>
                <w:instrText xml:space="preserve"> PAGEREF _Toc1270322768 \h </w:instrText>
              </w:r>
              <w:r>
                <w:fldChar w:fldCharType="separate"/>
              </w:r>
              <w:r>
                <w:t>64</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_Toc1108088816 </w:instrText>
              </w:r>
              <w:r>
                <w:rPr>
                  <w:rFonts w:hint="eastAsia" w:ascii="Times New Roman" w:hAnsi="Times New Roman" w:eastAsia="宋体" w:cs="Times New Roman"/>
                </w:rPr>
                <w:fldChar w:fldCharType="separate"/>
              </w:r>
              <w:r>
                <w:rPr>
                  <w:rFonts w:hint="eastAsia"/>
                  <w:highlight w:val="none"/>
                </w:rPr>
                <w:t>第八章  政府采购合同</w:t>
              </w:r>
              <w:r>
                <w:rPr>
                  <w:rFonts w:hint="eastAsia"/>
                  <w:highlight w:val="none"/>
                  <w:lang w:eastAsia="zh-CN"/>
                </w:rPr>
                <w:t>（</w:t>
              </w:r>
              <w:r>
                <w:rPr>
                  <w:rFonts w:hint="eastAsia"/>
                  <w:highlight w:val="none"/>
                  <w:lang w:val="en-US" w:eastAsia="zh-CN"/>
                </w:rPr>
                <w:t>样例</w:t>
              </w:r>
              <w:r>
                <w:rPr>
                  <w:rFonts w:hint="eastAsia"/>
                  <w:highlight w:val="none"/>
                  <w:lang w:eastAsia="zh-CN"/>
                </w:rPr>
                <w:t>）</w:t>
              </w:r>
              <w:r>
                <w:tab/>
              </w:r>
              <w:r>
                <w:fldChar w:fldCharType="begin"/>
              </w:r>
              <w:r>
                <w:instrText xml:space="preserve"> PAGEREF _Toc1108088816 \h </w:instrText>
              </w:r>
              <w:r>
                <w:fldChar w:fldCharType="separate"/>
              </w:r>
              <w:r>
                <w:t>78</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_Toc732541494 </w:instrText>
              </w:r>
              <w:r>
                <w:rPr>
                  <w:rFonts w:hint="eastAsia" w:ascii="Times New Roman" w:hAnsi="Times New Roman" w:eastAsia="宋体" w:cs="Times New Roman"/>
                </w:rPr>
                <w:fldChar w:fldCharType="separate"/>
              </w:r>
              <w:r>
                <w:rPr>
                  <w:rFonts w:hint="eastAsia" w:ascii="宋体" w:hAnsi="宋体" w:eastAsia="宋体" w:cs="宋体"/>
                  <w:szCs w:val="36"/>
                  <w:highlight w:val="none"/>
                  <w:lang w:eastAsia="zh-CN"/>
                </w:rPr>
                <w:t>附件</w:t>
              </w:r>
              <w:r>
                <w:rPr>
                  <w:rFonts w:hint="eastAsia" w:ascii="宋体" w:hAnsi="宋体" w:eastAsia="宋体" w:cs="宋体"/>
                  <w:szCs w:val="36"/>
                  <w:highlight w:val="none"/>
                  <w:lang w:val="en-US" w:eastAsia="zh-CN"/>
                </w:rPr>
                <w:t xml:space="preserve">一 </w:t>
              </w:r>
              <w:r>
                <w:rPr>
                  <w:rFonts w:hint="eastAsia" w:ascii="宋体" w:hAnsi="宋体" w:eastAsia="宋体" w:cs="宋体"/>
                  <w:szCs w:val="36"/>
                  <w:highlight w:val="none"/>
                  <w:lang w:eastAsia="zh-CN"/>
                </w:rPr>
                <w:t>报名登记表</w:t>
              </w:r>
              <w:r>
                <w:tab/>
              </w:r>
              <w:r>
                <w:fldChar w:fldCharType="begin"/>
              </w:r>
              <w:r>
                <w:instrText xml:space="preserve"> PAGEREF _Toc732541494 \h </w:instrText>
              </w:r>
              <w:r>
                <w:fldChar w:fldCharType="separate"/>
              </w:r>
              <w:r>
                <w:t>82</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_Toc1197267847 </w:instrText>
              </w:r>
              <w:r>
                <w:rPr>
                  <w:rFonts w:hint="eastAsia" w:ascii="Times New Roman" w:hAnsi="Times New Roman" w:eastAsia="宋体" w:cs="Times New Roman"/>
                </w:rPr>
                <w:fldChar w:fldCharType="separate"/>
              </w:r>
              <w:r>
                <w:rPr>
                  <w:rFonts w:hint="eastAsia" w:ascii="宋体" w:hAnsi="宋体" w:eastAsia="宋体" w:cs="宋体"/>
                  <w:bCs/>
                  <w:kern w:val="44"/>
                  <w:szCs w:val="36"/>
                  <w:highlight w:val="none"/>
                  <w:lang w:val="en-US" w:eastAsia="zh-CN" w:bidi="ar-SA"/>
                </w:rPr>
                <w:t>附件二 介绍信</w:t>
              </w:r>
              <w:r>
                <w:tab/>
              </w:r>
              <w:r>
                <w:fldChar w:fldCharType="begin"/>
              </w:r>
              <w:r>
                <w:instrText xml:space="preserve"> PAGEREF _Toc1197267847 \h </w:instrText>
              </w:r>
              <w:r>
                <w:fldChar w:fldCharType="separate"/>
              </w:r>
              <w:r>
                <w:t>84</w:t>
              </w:r>
              <w:r>
                <w:fldChar w:fldCharType="end"/>
              </w:r>
              <w:r>
                <w:rPr>
                  <w:rFonts w:hint="eastAsia" w:ascii="Times New Roman" w:hAnsi="Times New Roman" w:eastAsia="宋体" w:cs="Times New Roman"/>
                  <w:color w:val="auto"/>
                </w:rPr>
                <w:fldChar w:fldCharType="end"/>
              </w:r>
            </w:p>
            <w:p>
              <w:pPr>
                <w:pStyle w:val="18"/>
                <w:tabs>
                  <w:tab w:val="right" w:leader="dot" w:pos="8959"/>
                </w:tabs>
              </w:pPr>
              <w:r>
                <w:rPr>
                  <w:rFonts w:hint="eastAsia" w:ascii="Times New Roman" w:hAnsi="Times New Roman" w:eastAsia="宋体" w:cs="Times New Roman"/>
                  <w:color w:val="auto"/>
                </w:rPr>
                <w:fldChar w:fldCharType="begin"/>
              </w:r>
              <w:r>
                <w:rPr>
                  <w:rFonts w:hint="eastAsia" w:ascii="Times New Roman" w:hAnsi="Times New Roman" w:eastAsia="宋体" w:cs="Times New Roman"/>
                </w:rPr>
                <w:instrText xml:space="preserve"> HYPERLINK \l _Toc1365730959 </w:instrText>
              </w:r>
              <w:r>
                <w:rPr>
                  <w:rFonts w:hint="eastAsia" w:ascii="Times New Roman" w:hAnsi="Times New Roman" w:eastAsia="宋体" w:cs="Times New Roman"/>
                </w:rPr>
                <w:fldChar w:fldCharType="separate"/>
              </w:r>
              <w:r>
                <w:rPr>
                  <w:rFonts w:hint="eastAsia" w:ascii="宋体" w:hAnsi="宋体" w:eastAsia="宋体" w:cs="宋体"/>
                  <w:szCs w:val="36"/>
                  <w:highlight w:val="none"/>
                  <w:lang w:eastAsia="zh-CN"/>
                </w:rPr>
                <w:t>附件</w:t>
              </w:r>
              <w:r>
                <w:rPr>
                  <w:rFonts w:hint="eastAsia" w:ascii="宋体" w:hAnsi="宋体" w:eastAsia="宋体" w:cs="宋体"/>
                  <w:szCs w:val="36"/>
                  <w:highlight w:val="none"/>
                  <w:lang w:val="en-US" w:eastAsia="zh-CN"/>
                </w:rPr>
                <w:t xml:space="preserve">三 </w:t>
              </w:r>
              <w:r>
                <w:rPr>
                  <w:rFonts w:hint="eastAsia" w:ascii="宋体" w:hAnsi="宋体" w:eastAsia="宋体" w:cs="宋体"/>
                  <w:szCs w:val="36"/>
                  <w:highlight w:val="none"/>
                  <w:lang w:eastAsia="zh-CN"/>
                </w:rPr>
                <w:t>中小企业划分标准</w:t>
              </w:r>
              <w:r>
                <w:tab/>
              </w:r>
              <w:r>
                <w:fldChar w:fldCharType="begin"/>
              </w:r>
              <w:r>
                <w:instrText xml:space="preserve"> PAGEREF _Toc1365730959 \h </w:instrText>
              </w:r>
              <w:r>
                <w:fldChar w:fldCharType="separate"/>
              </w:r>
              <w:r>
                <w:t>85</w:t>
              </w:r>
              <w:r>
                <w:fldChar w:fldCharType="end"/>
              </w:r>
              <w:r>
                <w:rPr>
                  <w:rFonts w:hint="eastAsia" w:ascii="Times New Roman" w:hAnsi="Times New Roman" w:eastAsia="宋体" w:cs="Times New Roman"/>
                  <w:color w:val="auto"/>
                </w:rPr>
                <w:fldChar w:fldCharType="end"/>
              </w:r>
            </w:p>
            <w:p>
              <w:pPr>
                <w:pStyle w:val="18"/>
                <w:tabs>
                  <w:tab w:val="right" w:leader="dot" w:pos="8313"/>
                </w:tabs>
                <w:spacing w:line="480" w:lineRule="auto"/>
                <w:ind w:firstLine="420" w:firstLineChars="200"/>
                <w:rPr>
                  <w:rFonts w:hint="eastAsia"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color w:val="auto"/>
                </w:rPr>
                <w:fldChar w:fldCharType="end"/>
              </w:r>
            </w:p>
          </w:sdtContent>
        </w:sdt>
        <w:p>
          <w:pPr>
            <w:spacing w:line="360" w:lineRule="auto"/>
            <w:rPr>
              <w:color w:val="auto"/>
              <w:sz w:val="20"/>
              <w:szCs w:val="20"/>
              <w:highlight w:val="none"/>
            </w:rPr>
          </w:pPr>
        </w:p>
      </w:sdtContent>
    </w:sdt>
    <w:p>
      <w:pPr>
        <w:spacing w:line="360" w:lineRule="auto"/>
        <w:rPr>
          <w:color w:val="auto"/>
          <w:sz w:val="20"/>
          <w:szCs w:val="20"/>
          <w:highlight w:val="none"/>
        </w:rPr>
      </w:pPr>
    </w:p>
    <w:p>
      <w:pPr>
        <w:spacing w:line="360" w:lineRule="auto"/>
        <w:rPr>
          <w:color w:val="auto"/>
          <w:sz w:val="20"/>
          <w:szCs w:val="20"/>
          <w:highlight w:val="none"/>
        </w:rPr>
      </w:pPr>
    </w:p>
    <w:p>
      <w:pPr>
        <w:spacing w:line="360" w:lineRule="auto"/>
        <w:rPr>
          <w:color w:val="auto"/>
          <w:sz w:val="20"/>
          <w:szCs w:val="20"/>
          <w:highlight w:val="none"/>
        </w:rPr>
      </w:pPr>
    </w:p>
    <w:p>
      <w:pPr>
        <w:spacing w:line="360" w:lineRule="auto"/>
        <w:jc w:val="center"/>
        <w:rPr>
          <w:color w:val="auto"/>
          <w:highlight w:val="none"/>
        </w:rPr>
      </w:pPr>
    </w:p>
    <w:p>
      <w:pPr>
        <w:pStyle w:val="4"/>
        <w:pageBreakBefore/>
        <w:spacing w:beforeLines="50" w:line="360" w:lineRule="auto"/>
        <w:jc w:val="center"/>
        <w:rPr>
          <w:rFonts w:ascii="宋体" w:hAnsi="宋体" w:cs="宋体"/>
          <w:color w:val="auto"/>
          <w:sz w:val="24"/>
          <w:highlight w:val="none"/>
        </w:rPr>
      </w:pPr>
      <w:bookmarkStart w:id="2" w:name="_Toc32639_WPSOffice_Level1"/>
      <w:bookmarkStart w:id="3" w:name="_Toc1995965782"/>
      <w:r>
        <w:rPr>
          <w:rFonts w:hint="eastAsia"/>
          <w:bCs w:val="0"/>
          <w:color w:val="auto"/>
          <w:sz w:val="36"/>
          <w:highlight w:val="none"/>
        </w:rPr>
        <w:t>第一章  竞争性磋商邀请</w:t>
      </w:r>
      <w:bookmarkEnd w:id="2"/>
      <w:bookmarkEnd w:id="3"/>
    </w:p>
    <w:p>
      <w:pPr>
        <w:spacing w:line="360" w:lineRule="auto"/>
        <w:ind w:firstLine="481"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color="auto"/>
          <w:lang w:eastAsia="zh-CN"/>
        </w:rPr>
        <w:t>达州市林业局</w:t>
      </w:r>
      <w:r>
        <w:rPr>
          <w:rFonts w:hint="eastAsia" w:ascii="宋体" w:hAnsi="宋体" w:eastAsia="宋体" w:cs="宋体"/>
          <w:color w:val="auto"/>
          <w:sz w:val="24"/>
          <w:highlight w:val="none"/>
        </w:rPr>
        <w:t>（采购人）拟对</w:t>
      </w:r>
      <w:r>
        <w:rPr>
          <w:rFonts w:hint="eastAsia" w:ascii="宋体" w:hAnsi="宋体" w:eastAsia="宋体" w:cs="宋体"/>
          <w:b/>
          <w:bCs/>
          <w:color w:val="auto"/>
          <w:sz w:val="24"/>
          <w:highlight w:val="none"/>
          <w:u w:val="single" w:color="auto"/>
          <w:lang w:eastAsia="zh-CN"/>
        </w:rPr>
        <w:t>四川省达州市2025年国有林场管护用房建设项目初步设计</w:t>
      </w:r>
      <w:r>
        <w:rPr>
          <w:rFonts w:hint="eastAsia" w:ascii="宋体" w:hAnsi="宋体" w:eastAsia="宋体" w:cs="宋体"/>
          <w:color w:val="auto"/>
          <w:sz w:val="24"/>
          <w:highlight w:val="none"/>
        </w:rPr>
        <w:t>进行</w:t>
      </w:r>
      <w:r>
        <w:rPr>
          <w:rFonts w:hint="eastAsia" w:ascii="宋体" w:hAnsi="宋体" w:eastAsia="宋体" w:cs="宋体"/>
          <w:b/>
          <w:bCs/>
          <w:color w:val="auto"/>
          <w:sz w:val="24"/>
          <w:highlight w:val="none"/>
          <w:u w:val="single"/>
        </w:rPr>
        <w:t>竞争性磋商</w:t>
      </w:r>
      <w:r>
        <w:rPr>
          <w:rFonts w:hint="eastAsia" w:ascii="宋体" w:hAnsi="宋体" w:eastAsia="宋体" w:cs="宋体"/>
          <w:color w:val="auto"/>
          <w:sz w:val="24"/>
          <w:highlight w:val="none"/>
        </w:rPr>
        <w:t>方式采购，特邀请符合本次采购要求的供应商参加本项目的竞争性磋商。</w:t>
      </w:r>
    </w:p>
    <w:p>
      <w:pPr>
        <w:pStyle w:val="5"/>
        <w:spacing w:beforeLines="50" w:afterLines="50"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t>一、采购项目基本情况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color="FFFFFF" w:themeColor="background1"/>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color="FFFFFF" w:themeColor="background1"/>
          <w:lang w:eastAsia="zh-CN"/>
        </w:rPr>
        <w:t>四川省达州市2025年国有林场管护用房建设项目初步设计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购</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color="FFFFFF" w:themeColor="background1"/>
          <w:lang w:eastAsia="zh-CN"/>
        </w:rPr>
        <w:t>达州市林业局</w:t>
      </w:r>
      <w:r>
        <w:rPr>
          <w:rFonts w:hint="eastAsia" w:ascii="宋体" w:hAnsi="宋体" w:eastAsia="宋体" w:cs="宋体"/>
          <w:color w:val="auto"/>
          <w:sz w:val="24"/>
          <w:szCs w:val="24"/>
          <w:highlight w:val="none"/>
          <w:u w:color="FFFFFF" w:themeColor="background1"/>
          <w:lang w:val="en-US" w:eastAsia="zh-CN"/>
        </w:rPr>
        <w:t xml:space="preserve">                       </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lang w:eastAsia="zh-CN"/>
        </w:rPr>
      </w:pPr>
      <w:r>
        <w:rPr>
          <w:rFonts w:hint="eastAsia" w:ascii="宋体" w:hAnsi="宋体" w:eastAsia="宋体" w:cs="宋体"/>
          <w:bCs w:val="0"/>
          <w:color w:val="auto"/>
          <w:sz w:val="28"/>
          <w:szCs w:val="28"/>
          <w:highlight w:val="none"/>
        </w:rPr>
        <w:t>二、资金情况</w:t>
      </w:r>
      <w:r>
        <w:rPr>
          <w:rFonts w:hint="eastAsia" w:ascii="宋体" w:hAnsi="宋体" w:eastAsia="宋体" w:cs="宋体"/>
          <w:bCs w:val="0"/>
          <w:color w:val="auto"/>
          <w:sz w:val="28"/>
          <w:szCs w:val="28"/>
          <w:highlight w:val="none"/>
          <w:lang w:eastAsia="zh-CN"/>
        </w:rPr>
        <w:t>：</w:t>
      </w:r>
      <w:r>
        <w:rPr>
          <w:rFonts w:hint="eastAsia" w:ascii="宋体" w:hAnsi="宋体" w:eastAsia="宋体" w:cs="宋体"/>
          <w:b w:val="0"/>
          <w:bCs/>
          <w:color w:val="auto"/>
          <w:kern w:val="2"/>
          <w:sz w:val="24"/>
          <w:szCs w:val="24"/>
          <w:highlight w:val="none"/>
          <w:lang w:val="en-US" w:eastAsia="zh-CN" w:bidi="ar-SA"/>
        </w:rPr>
        <w:t>已落实</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三、采购项目简介：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u w:color="FFFFFF" w:themeColor="background1"/>
          <w:lang w:eastAsia="zh-CN"/>
        </w:rPr>
        <w:t>四川省达州市2025年国有林场管护用房建设项目初步设计</w:t>
      </w:r>
      <w:r>
        <w:rPr>
          <w:rFonts w:hint="eastAsia" w:ascii="宋体" w:hAnsi="宋体" w:eastAsia="宋体" w:cs="宋体"/>
          <w:b/>
          <w:bCs/>
          <w:color w:val="auto"/>
          <w:sz w:val="24"/>
          <w:szCs w:val="24"/>
          <w:highlight w:val="none"/>
        </w:rPr>
        <w:t>（项目介绍详见磋商文件第六章）。</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四、供应商邀请方式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次采购采取方式1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邀请参加磋商的供应商。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方式1（公告方式）：本次竞争性磋商邀请在</w:t>
      </w:r>
      <w:r>
        <w:rPr>
          <w:rFonts w:hint="eastAsia" w:ascii="宋体" w:hAnsi="宋体" w:eastAsia="宋体" w:cs="宋体"/>
          <w:color w:val="auto"/>
          <w:sz w:val="24"/>
          <w:highlight w:val="none"/>
          <w:lang w:eastAsia="zh-CN"/>
        </w:rPr>
        <w:t>达州市林业局官网</w:t>
      </w:r>
      <w:r>
        <w:rPr>
          <w:rFonts w:hint="eastAsia" w:ascii="宋体" w:hAnsi="宋体" w:eastAsia="宋体" w:cs="宋体"/>
          <w:color w:val="auto"/>
          <w:sz w:val="24"/>
          <w:highlight w:val="none"/>
        </w:rPr>
        <w:t>上以公告形式发布；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方式2（书面推荐）：通过采购人和评审专家各自出具书面推荐意见，推荐符合相应资格条件的供应商参与本次采购活动；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方式3（供应商库随机抽取）：通过省级以上财政部门建立的供应商库中随机抽取供应商。</w:t>
      </w:r>
    </w:p>
    <w:p>
      <w:pPr>
        <w:pStyle w:val="5"/>
        <w:numPr>
          <w:ilvl w:val="0"/>
          <w:numId w:val="0"/>
        </w:numPr>
        <w:spacing w:beforeLines="50" w:afterLines="50" w:line="360" w:lineRule="auto"/>
        <w:ind w:firstLine="562" w:firstLineChars="200"/>
        <w:rPr>
          <w:rFonts w:hint="eastAsia" w:ascii="宋体" w:hAnsi="宋体" w:eastAsia="宋体" w:cs="宋体"/>
          <w:bCs/>
          <w:color w:val="auto"/>
          <w:sz w:val="24"/>
          <w:highlight w:val="none"/>
          <w:lang w:val="en-US" w:eastAsia="zh-CN"/>
        </w:rPr>
      </w:pPr>
      <w:r>
        <w:rPr>
          <w:rFonts w:hint="eastAsia" w:ascii="宋体" w:hAnsi="宋体" w:eastAsia="宋体" w:cs="宋体"/>
          <w:bCs w:val="0"/>
          <w:color w:val="auto"/>
          <w:sz w:val="28"/>
          <w:szCs w:val="28"/>
          <w:highlight w:val="none"/>
          <w:lang w:eastAsia="zh-CN"/>
        </w:rPr>
        <w:t>五、</w:t>
      </w:r>
      <w:r>
        <w:rPr>
          <w:rFonts w:hint="eastAsia" w:ascii="宋体" w:hAnsi="宋体" w:eastAsia="宋体" w:cs="宋体"/>
          <w:bCs w:val="0"/>
          <w:color w:val="auto"/>
          <w:sz w:val="28"/>
          <w:szCs w:val="28"/>
          <w:highlight w:val="none"/>
        </w:rPr>
        <w:t>本项目是否接受联合体</w:t>
      </w:r>
      <w:r>
        <w:rPr>
          <w:rFonts w:hint="eastAsia" w:ascii="宋体" w:hAnsi="宋体" w:eastAsia="宋体" w:cs="宋体"/>
          <w:bCs w:val="0"/>
          <w:color w:val="auto"/>
          <w:sz w:val="28"/>
          <w:szCs w:val="28"/>
          <w:highlight w:val="none"/>
          <w:lang w:eastAsia="zh-CN"/>
        </w:rPr>
        <w:t>磋商：</w:t>
      </w:r>
      <w:r>
        <w:rPr>
          <w:rFonts w:hint="eastAsia" w:ascii="宋体" w:hAnsi="宋体" w:eastAsia="宋体" w:cs="宋体"/>
          <w:b/>
          <w:color w:val="auto"/>
          <w:sz w:val="24"/>
          <w:lang w:eastAsia="zh-CN"/>
        </w:rPr>
        <w:t>否</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六</w:t>
      </w:r>
      <w:r>
        <w:rPr>
          <w:rFonts w:hint="eastAsia" w:ascii="宋体" w:hAnsi="宋体" w:eastAsia="宋体" w:cs="宋体"/>
          <w:bCs w:val="0"/>
          <w:color w:val="auto"/>
          <w:sz w:val="28"/>
          <w:szCs w:val="28"/>
          <w:highlight w:val="none"/>
        </w:rPr>
        <w:t>、供应商参加本次政府采购活动应具备下列条件：</w:t>
      </w:r>
    </w:p>
    <w:p>
      <w:pPr>
        <w:pageBreakBefore w:val="0"/>
        <w:widowControl w:val="0"/>
        <w:tabs>
          <w:tab w:val="left" w:pos="1134"/>
        </w:tabs>
        <w:kinsoku/>
        <w:wordWrap/>
        <w:overflowPunct/>
        <w:topLinePunct w:val="0"/>
        <w:autoSpaceDE/>
        <w:autoSpaceDN/>
        <w:bidi w:val="0"/>
        <w:adjustRightInd w:val="0"/>
        <w:snapToGrid/>
        <w:spacing w:line="360" w:lineRule="auto"/>
        <w:ind w:firstLine="481"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《中华人民共和国政府采购法》第二十二条第一款第（一）至（五）规定的条件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w:t>
      </w:r>
      <w:r>
        <w:rPr>
          <w:rFonts w:hint="eastAsia" w:ascii="宋体" w:hAnsi="宋体" w:eastAsia="宋体" w:cs="宋体"/>
          <w:color w:val="auto"/>
          <w:sz w:val="24"/>
          <w:highlight w:val="none"/>
          <w:lang w:eastAsia="zh-CN"/>
        </w:rPr>
        <w:t>违规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7.根据项目特殊要求设置的特定条件（不得以不合理的条件对供应商实行差别待遇或歧视</w:t>
      </w:r>
      <w:r>
        <w:rPr>
          <w:rFonts w:hint="eastAsia" w:ascii="宋体" w:hAnsi="宋体" w:eastAsia="宋体" w:cs="宋体"/>
          <w:color w:val="auto"/>
          <w:sz w:val="24"/>
          <w:highlight w:val="none"/>
          <w:lang w:val="en-US" w:eastAsia="zh-CN"/>
        </w:rPr>
        <w:t>待遇）</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7.1本项目不专门面向中小企业采购；</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7.2本项目不接受联合体投标</w:t>
      </w:r>
      <w:r>
        <w:rPr>
          <w:rFonts w:hint="eastAsia" w:ascii="宋体" w:hAnsi="宋体" w:eastAsia="宋体" w:cs="宋体"/>
          <w:color w:val="auto"/>
          <w:sz w:val="24"/>
          <w:highlight w:val="none"/>
          <w:lang w:eastAsia="zh-CN"/>
        </w:rPr>
        <w:t>。</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七</w:t>
      </w:r>
      <w:r>
        <w:rPr>
          <w:rFonts w:hint="eastAsia" w:ascii="宋体" w:hAnsi="宋体" w:eastAsia="宋体" w:cs="宋体"/>
          <w:bCs w:val="0"/>
          <w:color w:val="auto"/>
          <w:sz w:val="28"/>
          <w:szCs w:val="28"/>
          <w:highlight w:val="none"/>
        </w:rPr>
        <w:t>、禁止参加本次采购活动的供应商</w:t>
      </w:r>
    </w:p>
    <w:p>
      <w:pPr>
        <w:spacing w:after="12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1.根据《关于在政府采购活动中查询及使用信用记录有关问题的通知》（财库〔2016〕125号）的要求，</w:t>
      </w:r>
      <w:r>
        <w:rPr>
          <w:rFonts w:hint="eastAsia" w:ascii="宋体" w:hAnsi="宋体" w:eastAsia="宋体" w:cs="宋体"/>
          <w:b/>
          <w:color w:val="auto"/>
          <w:sz w:val="24"/>
          <w:highlight w:val="none"/>
          <w:u w:color="FFFFFF" w:themeColor="background1"/>
          <w:lang w:eastAsia="zh-CN"/>
        </w:rPr>
        <w:t>达州市林业局</w:t>
      </w:r>
      <w:r>
        <w:rPr>
          <w:rFonts w:hint="eastAsia" w:ascii="宋体" w:hAnsi="宋体" w:eastAsia="宋体" w:cs="宋体"/>
          <w:bCs/>
          <w:color w:val="auto"/>
          <w:sz w:val="24"/>
          <w:highlight w:val="none"/>
        </w:rPr>
        <w:t>将通过“信用中国”网站（www.creditchina.gov.cn）、“</w:t>
      </w:r>
      <w:r>
        <w:rPr>
          <w:rFonts w:hint="eastAsia" w:ascii="宋体" w:hAnsi="宋体" w:eastAsia="宋体" w:cs="宋体"/>
          <w:color w:val="auto"/>
          <w:sz w:val="24"/>
          <w:szCs w:val="24"/>
          <w:highlight w:val="none"/>
          <w:lang w:eastAsia="zh-CN"/>
        </w:rPr>
        <w:t>中国政府采购网</w:t>
      </w:r>
      <w:r>
        <w:rPr>
          <w:rFonts w:hint="eastAsia" w:ascii="宋体" w:hAnsi="宋体" w:eastAsia="宋体" w:cs="宋体"/>
          <w:bCs/>
          <w:color w:val="auto"/>
          <w:sz w:val="24"/>
          <w:highlight w:val="none"/>
        </w:rPr>
        <w:t>”网站（www.ccgp.gov.cn）等渠道查询供应商在采购公告发布之日前的信用记录并保存信用记录结果网页截图，拒绝列入失信被执行人名单、重大税收违法案件当事人名单的供应商报名参加本项目的采购活动（以联合体形式参加本项目采购活动，联合体成员存在不良信用记录的，视同联合体存在不良信用记录）。</w:t>
      </w:r>
    </w:p>
    <w:p>
      <w:pPr>
        <w:spacing w:after="12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为采购项目提供整体设计、规范编制或者项目管理、监理、检测等服务的供应商，不得参加本采购项目。供应商为采购人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八、</w:t>
      </w:r>
      <w:r>
        <w:rPr>
          <w:rFonts w:hint="eastAsia" w:ascii="宋体" w:hAnsi="宋体" w:eastAsia="宋体" w:cs="宋体"/>
          <w:bCs w:val="0"/>
          <w:color w:val="auto"/>
          <w:sz w:val="28"/>
          <w:szCs w:val="28"/>
          <w:highlight w:val="none"/>
        </w:rPr>
        <w:t>磋商文件发售时间、地点及售价：</w:t>
      </w:r>
    </w:p>
    <w:p>
      <w:pPr>
        <w:spacing w:after="50" w:line="360" w:lineRule="auto"/>
        <w:ind w:firstLine="481" w:firstLineChars="200"/>
        <w:rPr>
          <w:rFonts w:hint="eastAsia" w:ascii="宋体" w:hAnsi="宋体" w:eastAsia="宋体" w:cs="宋体"/>
          <w:color w:val="auto"/>
          <w:sz w:val="24"/>
        </w:rPr>
      </w:pPr>
      <w:r>
        <w:rPr>
          <w:rFonts w:hint="eastAsia" w:ascii="宋体" w:hAnsi="宋体" w:eastAsia="宋体" w:cs="宋体"/>
          <w:b/>
          <w:bCs/>
          <w:color w:val="auto"/>
          <w:sz w:val="24"/>
          <w:highlight w:val="none"/>
        </w:rPr>
        <w:t>磋商文件发售时间</w:t>
      </w:r>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日至</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rPr>
        <w:t>上午9:30-12：00，下午14：00-17:00（北京时间，法定节假日除外）</w:t>
      </w:r>
      <w:r>
        <w:rPr>
          <w:rFonts w:hint="eastAsia" w:ascii="宋体" w:hAnsi="宋体" w:eastAsia="宋体" w:cs="宋体"/>
          <w:color w:val="auto"/>
          <w:sz w:val="24"/>
          <w:szCs w:val="24"/>
          <w:lang w:eastAsia="zh-CN"/>
        </w:rPr>
        <w:t>。</w:t>
      </w:r>
    </w:p>
    <w:p>
      <w:pPr>
        <w:snapToGrid w:val="0"/>
        <w:spacing w:line="360" w:lineRule="auto"/>
        <w:ind w:firstLine="481" w:firstLineChars="200"/>
        <w:rPr>
          <w:rFonts w:hint="eastAsia" w:ascii="宋体" w:hAnsi="宋体" w:eastAsia="宋体" w:cs="宋体"/>
          <w:color w:val="auto"/>
        </w:rPr>
      </w:pPr>
      <w:r>
        <w:rPr>
          <w:rFonts w:hint="eastAsia" w:ascii="宋体" w:hAnsi="宋体" w:eastAsia="宋体" w:cs="宋体"/>
          <w:b/>
          <w:bCs/>
          <w:color w:val="auto"/>
          <w:sz w:val="24"/>
        </w:rPr>
        <w:t>磋商文件售价</w:t>
      </w:r>
      <w:r>
        <w:rPr>
          <w:rFonts w:hint="eastAsia" w:ascii="宋体" w:hAnsi="宋体" w:eastAsia="宋体" w:cs="宋体"/>
          <w:color w:val="auto"/>
          <w:sz w:val="24"/>
        </w:rPr>
        <w:t>：</w:t>
      </w:r>
      <w:r>
        <w:rPr>
          <w:rFonts w:hint="eastAsia" w:ascii="宋体" w:hAnsi="宋体" w:eastAsia="宋体" w:cs="宋体"/>
          <w:color w:val="auto"/>
          <w:sz w:val="24"/>
          <w:lang w:eastAsia="zh-CN"/>
        </w:rPr>
        <w:t>免费</w:t>
      </w:r>
      <w:r>
        <w:rPr>
          <w:rFonts w:hint="eastAsia" w:ascii="宋体" w:hAnsi="宋体" w:eastAsia="宋体" w:cs="宋体"/>
          <w:color w:val="auto"/>
          <w:sz w:val="24"/>
        </w:rPr>
        <w:t>。（磋商文件售后不退</w:t>
      </w:r>
      <w:r>
        <w:rPr>
          <w:rFonts w:hint="eastAsia" w:ascii="宋体" w:hAnsi="宋体" w:eastAsia="宋体" w:cs="宋体"/>
          <w:color w:val="auto"/>
          <w:sz w:val="24"/>
          <w:lang w:eastAsia="zh-CN"/>
        </w:rPr>
        <w:t>，</w:t>
      </w:r>
      <w:r>
        <w:rPr>
          <w:rFonts w:hint="eastAsia" w:ascii="宋体" w:hAnsi="宋体" w:eastAsia="宋体" w:cs="宋体"/>
          <w:color w:val="auto"/>
          <w:sz w:val="24"/>
        </w:rPr>
        <w:t>磋商资格不能转让）。</w:t>
      </w:r>
    </w:p>
    <w:p>
      <w:pPr>
        <w:snapToGrid w:val="0"/>
        <w:spacing w:line="360" w:lineRule="auto"/>
        <w:ind w:firstLine="481" w:firstLineChars="200"/>
        <w:rPr>
          <w:rFonts w:hint="eastAsia" w:ascii="宋体" w:hAnsi="宋体" w:eastAsia="宋体" w:cs="宋体"/>
          <w:color w:val="auto"/>
          <w:sz w:val="24"/>
        </w:rPr>
      </w:pPr>
      <w:r>
        <w:rPr>
          <w:rFonts w:hint="eastAsia" w:ascii="宋体" w:hAnsi="宋体" w:eastAsia="宋体" w:cs="宋体"/>
          <w:b/>
          <w:bCs/>
          <w:color w:val="auto"/>
          <w:sz w:val="24"/>
        </w:rPr>
        <w:t>磋商文件发售方式：</w:t>
      </w:r>
      <w:r>
        <w:rPr>
          <w:rFonts w:hint="eastAsia" w:ascii="宋体" w:hAnsi="宋体" w:eastAsia="宋体" w:cs="宋体"/>
          <w:color w:val="auto"/>
          <w:sz w:val="24"/>
        </w:rPr>
        <w:t>网上发售，供应商自行通过本项目磋商文件附件一、二（见尾页）下载《报名信息登记表》《介绍信》并按要求填写相应信息，并将报名资料以扫描件的形式于上述规定时段（北京时间，法定节假日除外）发送至</w:t>
      </w:r>
      <w:r>
        <w:rPr>
          <w:rFonts w:hint="eastAsia" w:ascii="宋体" w:hAnsi="宋体" w:eastAsia="宋体" w:cs="宋体"/>
          <w:color w:val="auto"/>
          <w:sz w:val="24"/>
          <w:lang w:eastAsia="zh-CN"/>
        </w:rPr>
        <w:t>（</w:t>
      </w:r>
      <w:r>
        <w:rPr>
          <w:rFonts w:hint="eastAsia" w:ascii="宋体" w:hAnsi="宋体" w:eastAsia="宋体" w:cs="宋体"/>
          <w:b/>
          <w:bCs/>
          <w:color w:val="auto"/>
          <w:sz w:val="24"/>
          <w:szCs w:val="24"/>
          <w:highlight w:val="none"/>
          <w:lang w:val="en-US" w:eastAsia="zh-CN"/>
        </w:rPr>
        <w:t>381921894@</w:t>
      </w:r>
      <w:r>
        <w:rPr>
          <w:rFonts w:hint="default" w:ascii="宋体" w:hAnsi="宋体" w:eastAsia="宋体" w:cs="宋体"/>
          <w:b/>
          <w:bCs/>
          <w:color w:val="auto"/>
          <w:sz w:val="24"/>
          <w:szCs w:val="24"/>
          <w:highlight w:val="none"/>
          <w:lang w:val="en" w:eastAsia="zh-CN"/>
        </w:rPr>
        <w:t>qq.com</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b/>
          <w:bCs/>
          <w:color w:val="auto"/>
          <w:sz w:val="24"/>
        </w:rPr>
        <w:t>（发送时在邮件正文中注明单位名称、联系电话&lt;若因单位名称不对导致报名不成功，后果自负&gt;）</w:t>
      </w:r>
      <w:r>
        <w:rPr>
          <w:rFonts w:hint="eastAsia" w:ascii="宋体" w:hAnsi="宋体" w:eastAsia="宋体" w:cs="宋体"/>
          <w:color w:val="auto"/>
          <w:sz w:val="24"/>
        </w:rPr>
        <w:t>报名咨询电话：</w:t>
      </w:r>
      <w:r>
        <w:rPr>
          <w:rFonts w:hint="eastAsia" w:ascii="宋体" w:hAnsi="宋体" w:eastAsia="宋体" w:cs="宋体"/>
          <w:color w:val="auto"/>
          <w:sz w:val="24"/>
          <w:lang w:eastAsia="zh-CN"/>
        </w:rPr>
        <w:t>（</w:t>
      </w:r>
      <w:r>
        <w:rPr>
          <w:rFonts w:hint="eastAsia" w:ascii="宋体" w:hAnsi="宋体" w:eastAsia="宋体" w:cs="宋体"/>
          <w:b/>
          <w:bCs/>
          <w:color w:val="auto"/>
          <w:sz w:val="24"/>
          <w:szCs w:val="24"/>
          <w:highlight w:val="none"/>
          <w:lang w:val="en-US" w:eastAsia="zh-CN"/>
        </w:rPr>
        <w:t>0818-2660227</w:t>
      </w:r>
      <w:r>
        <w:rPr>
          <w:rFonts w:hint="eastAsia" w:ascii="宋体" w:hAnsi="宋体" w:eastAsia="宋体" w:cs="宋体"/>
          <w:color w:val="auto"/>
          <w:sz w:val="24"/>
          <w:lang w:eastAsia="zh-CN"/>
        </w:rPr>
        <w:t>）</w:t>
      </w:r>
      <w:r>
        <w:rPr>
          <w:rFonts w:hint="eastAsia" w:ascii="宋体" w:hAnsi="宋体" w:eastAsia="宋体" w:cs="宋体"/>
          <w:color w:val="auto"/>
          <w:sz w:val="24"/>
        </w:rPr>
        <w:t>。</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rPr>
        <w:t>获取磋商文件时，经办人提交以下资料：供应商为法人或者其他组织的，需提供单位介绍信、经办人身份证明；供应商为自然人的，只需提供本人身份证明。（均须加盖公司鲜章）。</w:t>
      </w:r>
    </w:p>
    <w:p>
      <w:pPr>
        <w:pStyle w:val="5"/>
        <w:spacing w:line="360" w:lineRule="auto"/>
        <w:ind w:firstLine="562" w:firstLineChars="200"/>
        <w:rPr>
          <w:rFonts w:hint="eastAsia" w:ascii="宋体" w:hAnsi="宋体" w:eastAsia="宋体" w:cs="宋体"/>
          <w:color w:val="auto"/>
          <w:sz w:val="24"/>
          <w:szCs w:val="24"/>
          <w:highlight w:val="none"/>
        </w:rPr>
      </w:pPr>
      <w:r>
        <w:rPr>
          <w:rFonts w:hint="eastAsia" w:ascii="宋体" w:hAnsi="宋体" w:eastAsia="宋体" w:cs="宋体"/>
          <w:bCs w:val="0"/>
          <w:color w:val="auto"/>
          <w:sz w:val="28"/>
          <w:szCs w:val="28"/>
          <w:highlight w:val="none"/>
          <w:lang w:val="en-US" w:eastAsia="zh-CN"/>
        </w:rPr>
        <w:t>九</w:t>
      </w:r>
      <w:r>
        <w:rPr>
          <w:rFonts w:hint="eastAsia" w:ascii="宋体" w:hAnsi="宋体" w:eastAsia="宋体" w:cs="宋体"/>
          <w:bCs w:val="0"/>
          <w:color w:val="auto"/>
          <w:sz w:val="28"/>
          <w:szCs w:val="28"/>
          <w:highlight w:val="none"/>
        </w:rPr>
        <w:t>、递交响应文件截止时间</w:t>
      </w:r>
      <w:r>
        <w:rPr>
          <w:rFonts w:hint="eastAsia" w:ascii="宋体" w:hAnsi="宋体" w:eastAsia="宋体" w:cs="宋体"/>
          <w:b w:val="0"/>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2025年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kern w:val="2"/>
          <w:sz w:val="24"/>
          <w:szCs w:val="24"/>
          <w:highlight w:val="none"/>
          <w:lang w:val="en-US" w:eastAsia="zh-CN" w:bidi="ar-SA"/>
        </w:rPr>
        <w:t>月</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kern w:val="2"/>
          <w:sz w:val="24"/>
          <w:szCs w:val="24"/>
          <w:highlight w:val="none"/>
          <w:lang w:val="en-US" w:eastAsia="zh-CN" w:bidi="ar-SA"/>
        </w:rPr>
        <w:t>日</w:t>
      </w:r>
      <w:r>
        <w:rPr>
          <w:rFonts w:hint="eastAsia" w:ascii="宋体" w:hAnsi="宋体" w:eastAsia="宋体" w:cs="宋体"/>
          <w:b/>
          <w:bCs/>
          <w:color w:val="auto"/>
          <w:sz w:val="24"/>
          <w:szCs w:val="24"/>
          <w:highlight w:val="none"/>
          <w:lang w:val="en-US" w:eastAsia="zh-CN"/>
        </w:rPr>
        <w:t>14：30</w:t>
      </w:r>
      <w:r>
        <w:rPr>
          <w:rFonts w:hint="eastAsia" w:ascii="宋体" w:hAnsi="宋体" w:eastAsia="宋体" w:cs="宋体"/>
          <w:b w:val="0"/>
          <w:color w:val="auto"/>
          <w:sz w:val="24"/>
          <w:highlight w:val="none"/>
        </w:rPr>
        <w:t>（北京时间）。</w:t>
      </w:r>
    </w:p>
    <w:p>
      <w:pPr>
        <w:pStyle w:val="12"/>
        <w:snapToGrid w:val="0"/>
        <w:spacing w:line="360" w:lineRule="auto"/>
        <w:ind w:firstLine="562"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8"/>
          <w:szCs w:val="28"/>
          <w:highlight w:val="none"/>
          <w:lang w:eastAsia="zh-CN"/>
        </w:rPr>
        <w:t>十</w:t>
      </w:r>
      <w:r>
        <w:rPr>
          <w:rFonts w:hint="eastAsia" w:ascii="宋体" w:hAnsi="宋体" w:eastAsia="宋体" w:cs="宋体"/>
          <w:b/>
          <w:color w:val="auto"/>
          <w:sz w:val="28"/>
          <w:szCs w:val="28"/>
          <w:highlight w:val="none"/>
        </w:rPr>
        <w:t>、递交响应文件地点：</w:t>
      </w:r>
      <w:r>
        <w:rPr>
          <w:rFonts w:hint="eastAsia" w:ascii="宋体" w:hAnsi="宋体" w:eastAsia="宋体" w:cs="宋体"/>
          <w:b/>
          <w:bCs/>
          <w:color w:val="auto"/>
          <w:sz w:val="24"/>
          <w:szCs w:val="24"/>
          <w:highlight w:val="none"/>
          <w:lang w:val="en-US" w:eastAsia="zh-CN"/>
        </w:rPr>
        <w:t>达州市林业局二楼会议室（达州市达川区达川大道一段463号）</w:t>
      </w:r>
      <w:r>
        <w:rPr>
          <w:rFonts w:hint="eastAsia" w:ascii="宋体" w:hAnsi="宋体" w:eastAsia="宋体" w:cs="宋体"/>
          <w:b/>
          <w:bCs/>
          <w:color w:val="auto"/>
          <w:sz w:val="24"/>
          <w:szCs w:val="24"/>
          <w:highlight w:val="none"/>
          <w:lang w:eastAsia="zh-CN"/>
        </w:rPr>
        <w:t>。</w:t>
      </w:r>
      <w:r>
        <w:rPr>
          <w:rFonts w:hint="eastAsia" w:ascii="宋体" w:hAnsi="宋体" w:eastAsia="宋体" w:cs="宋体"/>
          <w:bCs/>
          <w:color w:val="auto"/>
          <w:sz w:val="24"/>
          <w:szCs w:val="24"/>
          <w:highlight w:val="none"/>
        </w:rPr>
        <w:t>响应文件必须在递交响应文件截止时间前送达磋商地点。逾期送达、密封和标注错误的响应文件，</w:t>
      </w:r>
      <w:r>
        <w:rPr>
          <w:rFonts w:hint="eastAsia" w:ascii="宋体" w:hAnsi="宋体" w:eastAsia="宋体" w:cs="宋体"/>
          <w:bCs/>
          <w:color w:val="auto"/>
          <w:sz w:val="24"/>
          <w:szCs w:val="24"/>
          <w:highlight w:val="none"/>
          <w:lang w:val="en-US" w:eastAsia="zh-CN"/>
        </w:rPr>
        <w:t>达州市林业局</w:t>
      </w:r>
      <w:r>
        <w:rPr>
          <w:rFonts w:hint="eastAsia" w:ascii="宋体" w:hAnsi="宋体" w:eastAsia="宋体" w:cs="宋体"/>
          <w:bCs/>
          <w:color w:val="auto"/>
          <w:sz w:val="24"/>
          <w:szCs w:val="24"/>
          <w:highlight w:val="none"/>
        </w:rPr>
        <w:t>恕不接收。本次采购不接收邮寄的响应文件。</w:t>
      </w:r>
    </w:p>
    <w:p>
      <w:pPr>
        <w:pStyle w:val="5"/>
        <w:spacing w:line="360" w:lineRule="auto"/>
        <w:ind w:firstLine="562" w:firstLineChars="200"/>
        <w:rPr>
          <w:rFonts w:hint="eastAsia" w:ascii="宋体" w:hAnsi="宋体" w:eastAsia="宋体" w:cs="宋体"/>
          <w:b w:val="0"/>
          <w:color w:val="auto"/>
          <w:sz w:val="24"/>
          <w:highlight w:val="none"/>
        </w:rPr>
      </w:pPr>
      <w:r>
        <w:rPr>
          <w:rFonts w:hint="eastAsia" w:ascii="宋体" w:hAnsi="宋体" w:eastAsia="宋体" w:cs="宋体"/>
          <w:bCs w:val="0"/>
          <w:color w:val="auto"/>
          <w:sz w:val="28"/>
          <w:szCs w:val="28"/>
          <w:highlight w:val="none"/>
          <w:lang w:eastAsia="zh-CN"/>
        </w:rPr>
        <w:t>十</w:t>
      </w:r>
      <w:r>
        <w:rPr>
          <w:rFonts w:hint="eastAsia" w:ascii="宋体" w:hAnsi="宋体" w:eastAsia="宋体" w:cs="宋体"/>
          <w:bCs w:val="0"/>
          <w:color w:val="auto"/>
          <w:sz w:val="28"/>
          <w:szCs w:val="28"/>
          <w:highlight w:val="none"/>
          <w:lang w:val="en-US" w:eastAsia="zh-CN"/>
        </w:rPr>
        <w:t>一</w:t>
      </w:r>
      <w:r>
        <w:rPr>
          <w:rFonts w:hint="eastAsia" w:ascii="宋体" w:hAnsi="宋体" w:eastAsia="宋体" w:cs="宋体"/>
          <w:bCs w:val="0"/>
          <w:color w:val="auto"/>
          <w:sz w:val="28"/>
          <w:szCs w:val="28"/>
          <w:highlight w:val="none"/>
        </w:rPr>
        <w:t>、磋商地点</w:t>
      </w:r>
      <w:r>
        <w:rPr>
          <w:rFonts w:hint="eastAsia" w:ascii="宋体" w:hAnsi="宋体" w:eastAsia="宋体" w:cs="宋体"/>
          <w:b w:val="0"/>
          <w:color w:val="auto"/>
          <w:sz w:val="24"/>
          <w:szCs w:val="24"/>
          <w:highlight w:val="none"/>
        </w:rPr>
        <w:t>：</w:t>
      </w:r>
      <w:r>
        <w:rPr>
          <w:rFonts w:hint="eastAsia" w:ascii="宋体" w:hAnsi="宋体" w:eastAsia="宋体" w:cs="宋体"/>
          <w:b/>
          <w:bCs/>
          <w:color w:val="auto"/>
          <w:sz w:val="24"/>
          <w:szCs w:val="24"/>
          <w:highlight w:val="none"/>
          <w:lang w:val="en-US" w:eastAsia="zh-CN"/>
        </w:rPr>
        <w:t>达州市林业局二楼会议室（达州市达川区达川大道一段463号）</w:t>
      </w:r>
    </w:p>
    <w:p>
      <w:pPr>
        <w:pStyle w:val="5"/>
        <w:spacing w:line="360" w:lineRule="auto"/>
        <w:ind w:firstLine="562" w:firstLineChars="200"/>
        <w:rPr>
          <w:rFonts w:hint="eastAsia" w:ascii="宋体" w:hAnsi="宋体" w:eastAsia="宋体" w:cs="宋体"/>
          <w:color w:val="auto"/>
          <w:sz w:val="24"/>
          <w:szCs w:val="24"/>
          <w:highlight w:val="none"/>
        </w:rPr>
      </w:pPr>
      <w:r>
        <w:rPr>
          <w:rFonts w:hint="eastAsia" w:ascii="宋体" w:hAnsi="宋体" w:eastAsia="宋体" w:cs="宋体"/>
          <w:bCs w:val="0"/>
          <w:color w:val="auto"/>
          <w:sz w:val="28"/>
          <w:szCs w:val="28"/>
          <w:highlight w:val="none"/>
        </w:rPr>
        <w:t>十</w:t>
      </w:r>
      <w:r>
        <w:rPr>
          <w:rFonts w:hint="eastAsia" w:ascii="宋体" w:hAnsi="宋体" w:eastAsia="宋体" w:cs="宋体"/>
          <w:bCs w:val="0"/>
          <w:color w:val="auto"/>
          <w:sz w:val="28"/>
          <w:szCs w:val="28"/>
          <w:highlight w:val="none"/>
          <w:lang w:val="en-US" w:eastAsia="zh-CN"/>
        </w:rPr>
        <w:t>二</w:t>
      </w:r>
      <w:r>
        <w:rPr>
          <w:rFonts w:hint="eastAsia" w:ascii="宋体" w:hAnsi="宋体" w:eastAsia="宋体" w:cs="宋体"/>
          <w:bCs w:val="0"/>
          <w:color w:val="auto"/>
          <w:sz w:val="28"/>
          <w:szCs w:val="28"/>
          <w:highlight w:val="none"/>
        </w:rPr>
        <w:t>、响应文件开启时间：</w:t>
      </w:r>
      <w:r>
        <w:rPr>
          <w:rFonts w:hint="eastAsia" w:ascii="宋体" w:hAnsi="宋体" w:eastAsia="宋体" w:cs="宋体"/>
          <w:b/>
          <w:bCs/>
          <w:color w:val="auto"/>
          <w:kern w:val="2"/>
          <w:sz w:val="24"/>
          <w:szCs w:val="24"/>
          <w:highlight w:val="none"/>
          <w:lang w:val="en-US" w:eastAsia="zh-CN" w:bidi="ar-SA"/>
        </w:rPr>
        <w:t>2025年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kern w:val="2"/>
          <w:sz w:val="24"/>
          <w:szCs w:val="24"/>
          <w:highlight w:val="none"/>
          <w:lang w:val="en-US" w:eastAsia="zh-CN" w:bidi="ar-SA"/>
        </w:rPr>
        <w:t>月</w:t>
      </w: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kern w:val="2"/>
          <w:sz w:val="24"/>
          <w:szCs w:val="24"/>
          <w:highlight w:val="none"/>
          <w:lang w:val="en-US" w:eastAsia="zh-CN" w:bidi="ar-SA"/>
        </w:rPr>
        <w:t>日</w:t>
      </w:r>
      <w:r>
        <w:rPr>
          <w:rFonts w:hint="eastAsia" w:ascii="宋体" w:hAnsi="宋体" w:eastAsia="宋体" w:cs="宋体"/>
          <w:b/>
          <w:bCs/>
          <w:color w:val="auto"/>
          <w:sz w:val="24"/>
          <w:szCs w:val="24"/>
          <w:highlight w:val="none"/>
          <w:lang w:val="en-US" w:eastAsia="zh-CN"/>
        </w:rPr>
        <w:t>16：30</w:t>
      </w:r>
      <w:r>
        <w:rPr>
          <w:rFonts w:hint="eastAsia" w:ascii="宋体" w:hAnsi="宋体" w:eastAsia="宋体" w:cs="宋体"/>
          <w:b w:val="0"/>
          <w:color w:val="auto"/>
          <w:sz w:val="24"/>
          <w:highlight w:val="none"/>
        </w:rPr>
        <w:t>（北京时间）。</w:t>
      </w:r>
    </w:p>
    <w:p>
      <w:pPr>
        <w:pStyle w:val="5"/>
        <w:spacing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十</w:t>
      </w:r>
      <w:r>
        <w:rPr>
          <w:rFonts w:hint="eastAsia" w:ascii="宋体" w:hAnsi="宋体" w:eastAsia="宋体" w:cs="宋体"/>
          <w:bCs w:val="0"/>
          <w:color w:val="auto"/>
          <w:sz w:val="28"/>
          <w:szCs w:val="28"/>
          <w:highlight w:val="none"/>
          <w:lang w:val="en-US" w:eastAsia="zh-CN"/>
        </w:rPr>
        <w:t>三</w:t>
      </w:r>
      <w:r>
        <w:rPr>
          <w:rFonts w:hint="eastAsia" w:ascii="宋体" w:hAnsi="宋体" w:eastAsia="宋体" w:cs="宋体"/>
          <w:bCs w:val="0"/>
          <w:color w:val="auto"/>
          <w:sz w:val="28"/>
          <w:szCs w:val="28"/>
          <w:highlight w:val="none"/>
        </w:rPr>
        <w:t>、联系方式</w:t>
      </w:r>
    </w:p>
    <w:p>
      <w:pPr>
        <w:pStyle w:val="7"/>
        <w:pageBreakBefore w:val="0"/>
        <w:widowControl w:val="0"/>
        <w:kinsoku/>
        <w:wordWrap/>
        <w:overflowPunct/>
        <w:topLinePunct w:val="0"/>
        <w:autoSpaceDE/>
        <w:autoSpaceDN/>
        <w:bidi w:val="0"/>
        <w:adjustRightInd/>
        <w:snapToGrid/>
        <w:spacing w:before="0" w:after="0" w:line="360" w:lineRule="auto"/>
        <w:ind w:left="0" w:leftChars="0" w:firstLine="481"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达州市林业局</w:t>
      </w:r>
    </w:p>
    <w:p>
      <w:pPr>
        <w:pStyle w:val="4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地    址：</w:t>
      </w:r>
      <w:r>
        <w:rPr>
          <w:rFonts w:hint="eastAsia" w:ascii="宋体" w:hAnsi="宋体" w:eastAsia="宋体" w:cs="宋体"/>
          <w:b/>
          <w:bCs/>
          <w:color w:val="auto"/>
          <w:sz w:val="24"/>
          <w:szCs w:val="24"/>
          <w:highlight w:val="none"/>
          <w:lang w:val="en-US" w:eastAsia="zh-CN"/>
        </w:rPr>
        <w:t>达州市达川区达川大道一段463号</w:t>
      </w:r>
    </w:p>
    <w:p>
      <w:pPr>
        <w:pStyle w:val="4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ascii="宋体" w:hAnsi="宋体" w:eastAsia="宋体" w:cs="宋体"/>
          <w:b/>
          <w:bCs/>
          <w:color w:val="auto"/>
          <w:sz w:val="24"/>
          <w:szCs w:val="24"/>
          <w:highlight w:val="none"/>
          <w:lang w:val="en-US" w:eastAsia="zh-CN"/>
        </w:rPr>
        <w:t>李先生</w:t>
      </w:r>
    </w:p>
    <w:p>
      <w:pPr>
        <w:pStyle w:val="40"/>
        <w:spacing w:line="360" w:lineRule="auto"/>
        <w:ind w:firstLine="960" w:firstLineChars="4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eastAsia="宋体" w:cs="宋体"/>
          <w:b/>
          <w:bCs/>
          <w:color w:val="auto"/>
          <w:sz w:val="24"/>
          <w:szCs w:val="24"/>
          <w:highlight w:val="none"/>
          <w:lang w:val="en-US" w:eastAsia="zh-CN"/>
        </w:rPr>
        <w:t>0818-2660227</w:t>
      </w:r>
    </w:p>
    <w:p>
      <w:pPr>
        <w:pStyle w:val="40"/>
        <w:snapToGrid w:val="0"/>
        <w:ind w:firstLine="1040" w:firstLineChars="432"/>
        <w:jc w:val="right"/>
        <w:rPr>
          <w:rFonts w:hAnsi="宋体"/>
          <w:b/>
          <w:bCs/>
          <w:color w:val="auto"/>
          <w:sz w:val="24"/>
          <w:szCs w:val="28"/>
          <w:highlight w:val="none"/>
        </w:rPr>
      </w:pPr>
    </w:p>
    <w:p>
      <w:pPr>
        <w:rPr>
          <w:rFonts w:hint="eastAsia" w:hAnsi="宋体"/>
          <w:color w:val="auto"/>
          <w:sz w:val="24"/>
          <w:highlight w:val="none"/>
        </w:rPr>
      </w:pPr>
      <w:bookmarkStart w:id="4" w:name="_Toc7954"/>
      <w:bookmarkStart w:id="5" w:name="_Toc10178"/>
      <w:bookmarkStart w:id="6" w:name="_Toc24928"/>
      <w:bookmarkStart w:id="7" w:name="_Toc32623_WPSOffice_Level1"/>
      <w:bookmarkStart w:id="8" w:name="_Toc3592"/>
      <w:bookmarkStart w:id="9" w:name="_Toc25029"/>
      <w:bookmarkStart w:id="10" w:name="_Toc19871"/>
      <w:bookmarkStart w:id="11" w:name="_Toc12382"/>
      <w:bookmarkStart w:id="12" w:name="_Toc483317784"/>
      <w:bookmarkStart w:id="13" w:name="_Toc19314"/>
      <w:r>
        <w:rPr>
          <w:rFonts w:hint="eastAsia" w:hAnsi="宋体"/>
          <w:color w:val="auto"/>
          <w:sz w:val="24"/>
          <w:highlight w:val="none"/>
        </w:rPr>
        <w:br w:type="page"/>
      </w:r>
    </w:p>
    <w:bookmarkEnd w:id="4"/>
    <w:p>
      <w:pPr>
        <w:pStyle w:val="4"/>
        <w:keepNext w:val="0"/>
        <w:keepLines w:val="0"/>
        <w:pageBreakBefore/>
        <w:snapToGrid w:val="0"/>
        <w:spacing w:line="360" w:lineRule="auto"/>
        <w:jc w:val="center"/>
        <w:rPr>
          <w:color w:val="auto"/>
          <w:sz w:val="36"/>
          <w:szCs w:val="36"/>
          <w:highlight w:val="none"/>
        </w:rPr>
      </w:pPr>
      <w:bookmarkStart w:id="14" w:name="_Toc119400975"/>
      <w:r>
        <w:rPr>
          <w:rFonts w:hint="eastAsia"/>
          <w:color w:val="auto"/>
          <w:sz w:val="36"/>
          <w:szCs w:val="36"/>
          <w:highlight w:val="none"/>
        </w:rPr>
        <w:t>第二章  供应商须知</w:t>
      </w:r>
      <w:bookmarkEnd w:id="5"/>
      <w:bookmarkEnd w:id="6"/>
      <w:bookmarkEnd w:id="7"/>
      <w:bookmarkEnd w:id="8"/>
      <w:bookmarkEnd w:id="9"/>
      <w:bookmarkEnd w:id="10"/>
      <w:bookmarkEnd w:id="11"/>
      <w:bookmarkEnd w:id="12"/>
      <w:bookmarkEnd w:id="14"/>
    </w:p>
    <w:p>
      <w:pPr>
        <w:pStyle w:val="5"/>
        <w:spacing w:line="360" w:lineRule="auto"/>
        <w:jc w:val="center"/>
        <w:rPr>
          <w:rFonts w:ascii="宋体" w:hAnsi="宋体" w:eastAsia="宋体"/>
          <w:color w:val="auto"/>
          <w:highlight w:val="none"/>
        </w:rPr>
      </w:pPr>
      <w:bookmarkStart w:id="15" w:name="_Toc27592"/>
      <w:bookmarkStart w:id="16" w:name="_Toc1198"/>
      <w:r>
        <w:rPr>
          <w:rFonts w:hint="eastAsia" w:ascii="宋体" w:hAnsi="宋体" w:eastAsia="宋体"/>
          <w:color w:val="auto"/>
          <w:highlight w:val="none"/>
        </w:rPr>
        <w:t>一、供应商须知附表</w:t>
      </w:r>
      <w:bookmarkEnd w:id="15"/>
      <w:bookmarkEnd w:id="16"/>
    </w:p>
    <w:tbl>
      <w:tblPr>
        <w:tblStyle w:val="23"/>
        <w:tblW w:w="97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2050"/>
        <w:gridCol w:w="947"/>
        <w:gridCol w:w="1538"/>
        <w:gridCol w:w="2362"/>
        <w:gridCol w:w="20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6" w:hRule="atLeast"/>
          <w:tblHeader/>
          <w:jc w:val="center"/>
        </w:trPr>
        <w:tc>
          <w:tcPr>
            <w:tcW w:w="814"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2050" w:type="dxa"/>
            <w:vAlign w:val="center"/>
          </w:tcPr>
          <w:p>
            <w:pPr>
              <w:pStyle w:val="41"/>
              <w:keepNext w:val="0"/>
              <w:keepLines w:val="0"/>
              <w:pageBreakBefore w:val="0"/>
              <w:kinsoku/>
              <w:wordWrap/>
              <w:overflowPunct/>
              <w:topLinePunct w:val="0"/>
              <w:bidi w:val="0"/>
              <w:snapToGrid/>
              <w:spacing w:line="360" w:lineRule="auto"/>
              <w:ind w:left="3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6913" w:type="dxa"/>
            <w:gridSpan w:val="4"/>
            <w:vAlign w:val="center"/>
          </w:tcPr>
          <w:p>
            <w:pPr>
              <w:pStyle w:val="41"/>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说明和要求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2050"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采购预算</w:t>
            </w: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（实质性要求）</w:t>
            </w:r>
          </w:p>
        </w:tc>
        <w:tc>
          <w:tcPr>
            <w:tcW w:w="6913" w:type="dxa"/>
            <w:gridSpan w:val="4"/>
            <w:vAlign w:val="center"/>
          </w:tcPr>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w:t>
            </w:r>
            <w:r>
              <w:rPr>
                <w:rFonts w:hint="eastAsia" w:ascii="宋体" w:hAnsi="宋体" w:eastAsia="宋体" w:cs="宋体"/>
                <w:b/>
                <w:bCs/>
                <w:color w:val="auto"/>
                <w:sz w:val="24"/>
                <w:szCs w:val="24"/>
                <w:highlight w:val="none"/>
                <w:lang w:val="en-US" w:eastAsia="zh-CN"/>
              </w:rPr>
              <w:t>28.5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万元）（大写：</w:t>
            </w:r>
            <w:r>
              <w:rPr>
                <w:rFonts w:hint="eastAsia" w:ascii="宋体" w:hAnsi="宋体" w:eastAsia="宋体" w:cs="宋体"/>
                <w:color w:val="auto"/>
                <w:sz w:val="24"/>
                <w:szCs w:val="24"/>
                <w:highlight w:val="none"/>
                <w:lang w:eastAsia="zh-CN"/>
              </w:rPr>
              <w:t>贰</w:t>
            </w:r>
            <w:r>
              <w:rPr>
                <w:rFonts w:hint="eastAsia" w:ascii="宋体" w:hAnsi="宋体" w:eastAsia="宋体" w:cs="宋体"/>
                <w:b/>
                <w:bCs/>
                <w:color w:val="auto"/>
                <w:sz w:val="24"/>
                <w:szCs w:val="24"/>
                <w:highlight w:val="none"/>
                <w:lang w:val="en-US" w:eastAsia="zh-CN"/>
              </w:rPr>
              <w:t>拾捌万伍仟元整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超过采购预算的报价为无效响应。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2050"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最高限价</w:t>
            </w: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（实质性要求）</w:t>
            </w:r>
          </w:p>
        </w:tc>
        <w:tc>
          <w:tcPr>
            <w:tcW w:w="6913" w:type="dxa"/>
            <w:gridSpan w:val="4"/>
            <w:vAlign w:val="center"/>
          </w:tcPr>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28.5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万元）（大写：</w:t>
            </w:r>
            <w:r>
              <w:rPr>
                <w:rFonts w:hint="eastAsia" w:ascii="宋体" w:hAnsi="宋体" w:eastAsia="宋体" w:cs="宋体"/>
                <w:color w:val="auto"/>
                <w:sz w:val="24"/>
                <w:szCs w:val="24"/>
                <w:highlight w:val="none"/>
                <w:lang w:eastAsia="zh-CN"/>
              </w:rPr>
              <w:t>贰</w:t>
            </w:r>
            <w:r>
              <w:rPr>
                <w:rFonts w:hint="eastAsia" w:ascii="宋体" w:hAnsi="宋体" w:eastAsia="宋体" w:cs="宋体"/>
                <w:b/>
                <w:bCs/>
                <w:color w:val="auto"/>
                <w:sz w:val="24"/>
                <w:szCs w:val="24"/>
                <w:highlight w:val="none"/>
                <w:lang w:val="en-US" w:eastAsia="zh-CN"/>
              </w:rPr>
              <w:t>拾捌万伍仟元整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超过最高限价的报价为无效响应。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9" w:hRule="atLeast"/>
          <w:jc w:val="center"/>
        </w:trPr>
        <w:tc>
          <w:tcPr>
            <w:tcW w:w="814" w:type="dxa"/>
            <w:vMerge w:val="restart"/>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2050" w:type="dxa"/>
            <w:vMerge w:val="restart"/>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是否属于专门面向 </w:t>
            </w: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中小企业</w:t>
            </w:r>
            <w:r>
              <w:rPr>
                <w:rFonts w:hint="eastAsia"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val="en-US" w:eastAsia="zh-CN"/>
              </w:rPr>
              <w:t xml:space="preserve">采 </w:t>
            </w: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购项目</w:t>
            </w:r>
          </w:p>
        </w:tc>
        <w:tc>
          <w:tcPr>
            <w:tcW w:w="6913" w:type="dxa"/>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right="31" w:rightChars="15"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是否专门面向中小企业采购：否；</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color w:val="auto"/>
                <w:kern w:val="2"/>
                <w:sz w:val="24"/>
                <w:szCs w:val="24"/>
                <w:highlight w:val="none"/>
                <w:lang w:val="zh-CN" w:eastAsia="zh-CN" w:bidi="ar-SA"/>
              </w:rPr>
              <w:t>监狱企业、残疾人福利性单位视同小微企业。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jc w:val="center"/>
        </w:trPr>
        <w:tc>
          <w:tcPr>
            <w:tcW w:w="814" w:type="dxa"/>
            <w:vMerge w:val="continue"/>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2050" w:type="dxa"/>
            <w:vMerge w:val="continue"/>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947" w:type="dxa"/>
            <w:tcBorders>
              <w:top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序号</w:t>
            </w:r>
          </w:p>
        </w:tc>
        <w:tc>
          <w:tcPr>
            <w:tcW w:w="1538"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采购标的</w:t>
            </w:r>
          </w:p>
        </w:tc>
        <w:tc>
          <w:tcPr>
            <w:tcW w:w="2362"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所属行业</w:t>
            </w:r>
            <w:r>
              <w:rPr>
                <w:rFonts w:hint="eastAsia" w:ascii="宋体" w:hAnsi="宋体" w:eastAsia="宋体" w:cs="宋体"/>
                <w:b/>
                <w:bCs/>
                <w:color w:val="auto"/>
                <w:kern w:val="2"/>
                <w:sz w:val="24"/>
                <w:szCs w:val="24"/>
                <w:lang w:val="en-US" w:eastAsia="zh-CN" w:bidi="ar-SA"/>
              </w:rPr>
              <w:t>（划分标准详见附件四）</w:t>
            </w:r>
          </w:p>
        </w:tc>
        <w:tc>
          <w:tcPr>
            <w:tcW w:w="2066" w:type="dxa"/>
            <w:tcBorders>
              <w:top w:val="single" w:color="auto" w:sz="4" w:space="0"/>
              <w:left w:val="single" w:color="auto" w:sz="4" w:space="0"/>
              <w:bottom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 w:hRule="atLeast"/>
          <w:jc w:val="center"/>
        </w:trPr>
        <w:tc>
          <w:tcPr>
            <w:tcW w:w="814" w:type="dxa"/>
            <w:vMerge w:val="continue"/>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2050" w:type="dxa"/>
            <w:vMerge w:val="continue"/>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947" w:type="dxa"/>
            <w:tcBorders>
              <w:top w:val="single" w:color="auto" w:sz="4" w:space="0"/>
              <w:righ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lang w:val="en-US" w:eastAsia="zh-CN" w:bidi="ar-SA"/>
              </w:rPr>
              <w:t>1</w:t>
            </w:r>
          </w:p>
        </w:tc>
        <w:tc>
          <w:tcPr>
            <w:tcW w:w="1538" w:type="dxa"/>
            <w:tcBorders>
              <w:top w:val="single" w:color="auto" w:sz="4" w:space="0"/>
              <w:left w:val="single" w:color="auto" w:sz="4" w:space="0"/>
              <w:righ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四川省达州市2025年国有林场管护用房建设项目初步设计</w:t>
            </w:r>
          </w:p>
        </w:tc>
        <w:tc>
          <w:tcPr>
            <w:tcW w:w="2362" w:type="dxa"/>
            <w:tcBorders>
              <w:top w:val="single" w:color="auto" w:sz="4" w:space="0"/>
              <w:left w:val="single" w:color="auto" w:sz="4" w:space="0"/>
              <w:righ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其他未列明行业</w:t>
            </w:r>
          </w:p>
        </w:tc>
        <w:tc>
          <w:tcPr>
            <w:tcW w:w="2066" w:type="dxa"/>
            <w:tcBorders>
              <w:top w:val="single" w:color="auto" w:sz="4" w:space="0"/>
              <w:lef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050"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本项目是否接受联合体磋商</w:t>
            </w: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（实质性要求）</w:t>
            </w:r>
          </w:p>
        </w:tc>
        <w:tc>
          <w:tcPr>
            <w:tcW w:w="6913" w:type="dxa"/>
            <w:gridSpan w:val="4"/>
            <w:vAlign w:val="center"/>
          </w:tcPr>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2050"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进口产品</w:t>
            </w: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（若涉及）</w:t>
            </w:r>
          </w:p>
        </w:tc>
        <w:tc>
          <w:tcPr>
            <w:tcW w:w="6913" w:type="dxa"/>
            <w:gridSpan w:val="4"/>
            <w:vAlign w:val="center"/>
          </w:tcPr>
          <w:p>
            <w:pPr>
              <w:pStyle w:val="41"/>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本项目竞争性磋商文件中未载明“允许采购进口产品”的产品，拒绝进口产品参与竞争，供应商以进口产品响应时，其响应文件按无效处理。载明“允许采购进口产品”的产品，不限制国产产品参与竞争。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eastAsia="zh-CN"/>
              </w:rPr>
            </w:pPr>
            <w:r>
              <w:rPr>
                <w:rFonts w:hint="eastAsia" w:eastAsia="宋体" w:cs="宋体"/>
                <w:color w:val="auto"/>
                <w:kern w:val="2"/>
                <w:sz w:val="24"/>
                <w:szCs w:val="24"/>
                <w:highlight w:val="none"/>
                <w:lang w:val="en-US" w:eastAsia="zh-CN"/>
              </w:rPr>
              <w:t>6</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低于成本价不正当</w:t>
            </w:r>
          </w:p>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竞争预防措施</w:t>
            </w:r>
          </w:p>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（实质性要求）</w:t>
            </w:r>
          </w:p>
        </w:tc>
        <w:tc>
          <w:tcPr>
            <w:tcW w:w="6913" w:type="dxa"/>
            <w:gridSpan w:val="4"/>
            <w:vAlign w:val="center"/>
          </w:tcPr>
          <w:p>
            <w:pPr>
              <w:pStyle w:val="41"/>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sz w:val="24"/>
                <w:szCs w:val="24"/>
              </w:rPr>
              <w:t>磋商小组</w:t>
            </w:r>
            <w:r>
              <w:rPr>
                <w:rFonts w:hint="eastAsia" w:ascii="宋体" w:hAnsi="宋体" w:eastAsia="宋体" w:cs="宋体"/>
                <w:color w:val="auto"/>
                <w:kern w:val="2"/>
                <w:sz w:val="24"/>
                <w:szCs w:val="24"/>
                <w:highlight w:val="none"/>
                <w:lang w:eastAsia="zh-CN"/>
              </w:rPr>
              <w:t>认为供应商的报价明显低于其他通过资格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sz w:val="24"/>
                <w:szCs w:val="24"/>
              </w:rPr>
              <w:t>磋商小组</w:t>
            </w:r>
            <w:r>
              <w:rPr>
                <w:rFonts w:hint="eastAsia" w:ascii="宋体" w:hAnsi="宋体" w:eastAsia="宋体" w:cs="宋体"/>
                <w:color w:val="auto"/>
                <w:kern w:val="2"/>
                <w:sz w:val="24"/>
                <w:szCs w:val="24"/>
                <w:highlight w:val="none"/>
                <w:lang w:eastAsia="zh-CN"/>
              </w:rPr>
              <w:t>应当将其作为无效响应处理。供应商的书面说明材料应当按照国家财务会计制度的规定要求，逐项就供应商提供的货物、工程和服务的主营业务成本、税金及附加、销售费用、管理费用、财务费用等成本构成事项详细陈述。</w:t>
            </w:r>
          </w:p>
          <w:p>
            <w:pPr>
              <w:pStyle w:val="41"/>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2.供应商书面说明应当签字确认或者加盖公章，否则无效。书面说明的签字确认，由其法定代表人/主要负责人/本人或者其授权代表签字确认。 </w:t>
            </w:r>
          </w:p>
          <w:p>
            <w:pPr>
              <w:pStyle w:val="41"/>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7</w:t>
            </w:r>
          </w:p>
        </w:tc>
        <w:tc>
          <w:tcPr>
            <w:tcW w:w="2050" w:type="dxa"/>
            <w:vAlign w:val="center"/>
          </w:tcPr>
          <w:p>
            <w:pPr>
              <w:pStyle w:val="41"/>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政府采购扶持政策</w:t>
            </w:r>
          </w:p>
          <w:p>
            <w:pPr>
              <w:pStyle w:val="41"/>
              <w:keepNext w:val="0"/>
              <w:keepLines w:val="0"/>
              <w:pageBreakBefore w:val="0"/>
              <w:kinsoku/>
              <w:wordWrap/>
              <w:overflowPunct/>
              <w:topLinePunct w:val="0"/>
              <w:bidi w:val="0"/>
              <w:snapToGrid/>
              <w:spacing w:line="360" w:lineRule="auto"/>
              <w:ind w:left="3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若</w:t>
            </w:r>
            <w:r>
              <w:rPr>
                <w:rFonts w:hint="eastAsia" w:ascii="宋体" w:hAnsi="宋体" w:eastAsia="宋体" w:cs="宋体"/>
                <w:color w:val="auto"/>
                <w:kern w:val="2"/>
                <w:sz w:val="24"/>
                <w:szCs w:val="24"/>
                <w:highlight w:val="none"/>
                <w:lang w:val="en-US" w:eastAsia="zh-CN"/>
              </w:rPr>
              <w:t>涉及</w:t>
            </w:r>
            <w:r>
              <w:rPr>
                <w:rFonts w:hint="eastAsia" w:eastAsia="宋体" w:cs="宋体"/>
                <w:color w:val="auto"/>
                <w:kern w:val="2"/>
                <w:sz w:val="24"/>
                <w:szCs w:val="24"/>
                <w:highlight w:val="none"/>
                <w:lang w:val="en-US" w:eastAsia="zh-CN"/>
              </w:rPr>
              <w:t>）</w:t>
            </w:r>
          </w:p>
        </w:tc>
        <w:tc>
          <w:tcPr>
            <w:tcW w:w="6913" w:type="dxa"/>
            <w:gridSpan w:val="4"/>
            <w:vAlign w:val="center"/>
          </w:tcPr>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bookmarkStart w:id="17" w:name="PO_默认文件内容_5"/>
            <w:r>
              <w:rPr>
                <w:rFonts w:hint="eastAsia" w:ascii="宋体" w:hAnsi="宋体" w:eastAsia="宋体" w:cs="宋体"/>
                <w:color w:val="auto"/>
                <w:kern w:val="0"/>
                <w:sz w:val="24"/>
                <w:szCs w:val="24"/>
                <w:highlight w:val="none"/>
              </w:rPr>
              <w:t>一、节能、环保产品政府采购政策：</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本项目采购的产品属于品目清单范围内强制采购的，供应商应按上述要求提供产品认证证书复印件并加盖供应商单位公章（鲜章），否则</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无效。</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本项目采购的产品属于品目清单范围内优先采购的，按照</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规则进行加分。</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二、无线局域网产品政府采购政策：</w:t>
            </w:r>
          </w:p>
          <w:p>
            <w:pPr>
              <w:pStyle w:val="41"/>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本项目采购的产品属于中国政府采购网公布的《无线局域网认证产品政府采购清单》的，将按照</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规则进行加分。</w:t>
            </w:r>
            <w:bookmarkEnd w:id="17"/>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8</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CCC强制认证</w:t>
            </w:r>
          </w:p>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若</w:t>
            </w:r>
            <w:r>
              <w:rPr>
                <w:rFonts w:hint="eastAsia" w:ascii="宋体" w:hAnsi="宋体" w:eastAsia="宋体" w:cs="宋体"/>
                <w:color w:val="auto"/>
                <w:kern w:val="2"/>
                <w:sz w:val="24"/>
                <w:szCs w:val="24"/>
                <w:highlight w:val="none"/>
                <w:lang w:val="en-US" w:eastAsia="zh-CN"/>
              </w:rPr>
              <w:t>涉及）</w:t>
            </w:r>
          </w:p>
        </w:tc>
        <w:tc>
          <w:tcPr>
            <w:tcW w:w="6913" w:type="dxa"/>
            <w:gridSpan w:val="4"/>
            <w:vAlign w:val="center"/>
          </w:tcPr>
          <w:p>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若</w:t>
            </w:r>
            <w:r>
              <w:rPr>
                <w:rFonts w:hint="eastAsia"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产品涉及3C认证产品的，在</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文件中可不提供3</w:t>
            </w: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rPr>
              <w:t>认证证书</w:t>
            </w:r>
            <w:r>
              <w:rPr>
                <w:rFonts w:hint="eastAsia"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文件另有要求的除外</w:t>
            </w:r>
            <w:r>
              <w:rPr>
                <w:rFonts w:hint="eastAsia"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，可提供承诺函</w:t>
            </w:r>
            <w:r>
              <w:rPr>
                <w:rFonts w:hint="eastAsia" w:ascii="宋体" w:hAnsi="宋体" w:eastAsia="宋体" w:cs="宋体"/>
                <w:color w:val="auto"/>
                <w:kern w:val="0"/>
                <w:sz w:val="24"/>
                <w:szCs w:val="24"/>
                <w:highlight w:val="none"/>
                <w:lang w:eastAsia="zh-CN"/>
              </w:rPr>
              <w:t>（格式自拟）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应当在签订采购合同前提供</w:t>
            </w:r>
            <w:r>
              <w:rPr>
                <w:rFonts w:hint="eastAsia" w:ascii="宋体" w:hAnsi="宋体" w:eastAsia="宋体" w:cs="宋体"/>
                <w:color w:val="auto"/>
                <w:kern w:val="0"/>
                <w:sz w:val="24"/>
                <w:szCs w:val="24"/>
                <w:highlight w:val="none"/>
                <w:lang w:eastAsia="zh-CN"/>
              </w:rPr>
              <w:t>至</w:t>
            </w:r>
            <w:r>
              <w:rPr>
                <w:rFonts w:hint="eastAsia" w:ascii="宋体" w:hAnsi="宋体" w:eastAsia="宋体" w:cs="宋体"/>
                <w:color w:val="auto"/>
                <w:kern w:val="0"/>
                <w:sz w:val="24"/>
                <w:szCs w:val="24"/>
                <w:highlight w:val="none"/>
              </w:rPr>
              <w:t>采购人，未提供或不能提供的视为</w:t>
            </w:r>
            <w:r>
              <w:rPr>
                <w:rFonts w:hint="eastAsia" w:ascii="宋体" w:hAnsi="宋体" w:eastAsia="宋体" w:cs="宋体"/>
                <w:color w:val="auto"/>
                <w:kern w:val="0"/>
                <w:sz w:val="24"/>
                <w:szCs w:val="24"/>
                <w:highlight w:val="none"/>
                <w:lang w:eastAsia="zh-CN"/>
              </w:rPr>
              <w:t>虚假</w:t>
            </w:r>
            <w:r>
              <w:rPr>
                <w:rFonts w:hint="eastAsia" w:ascii="宋体" w:hAnsi="宋体" w:eastAsia="宋体" w:cs="宋体"/>
                <w:color w:val="auto"/>
                <w:kern w:val="0"/>
                <w:sz w:val="24"/>
                <w:szCs w:val="24"/>
                <w:highlight w:val="none"/>
              </w:rPr>
              <w:t>响应</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采购人将另行确定成交人或</w:t>
            </w:r>
            <w:r>
              <w:rPr>
                <w:rFonts w:hint="eastAsia" w:ascii="宋体" w:hAnsi="宋体" w:eastAsia="宋体" w:cs="宋体"/>
                <w:color w:val="auto"/>
                <w:kern w:val="0"/>
                <w:sz w:val="24"/>
                <w:szCs w:val="24"/>
                <w:highlight w:val="none"/>
                <w:lang w:eastAsia="zh-CN"/>
              </w:rPr>
              <w:t>重新组织磋商。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5"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9</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磋商情况公告</w:t>
            </w:r>
          </w:p>
        </w:tc>
        <w:tc>
          <w:tcPr>
            <w:tcW w:w="6913" w:type="dxa"/>
            <w:gridSpan w:val="4"/>
            <w:vAlign w:val="center"/>
          </w:tcPr>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供应商资格审查情况、磋商情况、报价情况、磋商结果等在</w:t>
            </w:r>
            <w:r>
              <w:rPr>
                <w:rFonts w:hint="eastAsia" w:asciiTheme="minorEastAsia" w:hAnsiTheme="minorEastAsia" w:cstheme="minorEastAsia"/>
                <w:color w:val="auto"/>
                <w:sz w:val="24"/>
                <w:highlight w:val="none"/>
                <w:lang w:eastAsia="zh-CN"/>
              </w:rPr>
              <w:t>达州市林业局官网</w:t>
            </w:r>
            <w:r>
              <w:rPr>
                <w:rFonts w:hint="eastAsia" w:ascii="宋体" w:hAnsi="宋体" w:eastAsia="宋体" w:cs="宋体"/>
                <w:color w:val="auto"/>
                <w:sz w:val="24"/>
                <w:szCs w:val="24"/>
                <w:highlight w:val="none"/>
                <w:lang w:val="zh-CN"/>
              </w:rPr>
              <w:t>上采购结果公告栏中予以公告。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0</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lang w:val="zh-CN" w:eastAsia="zh-CN"/>
              </w:rPr>
              <w:t>保证金</w:t>
            </w:r>
          </w:p>
        </w:tc>
        <w:tc>
          <w:tcPr>
            <w:tcW w:w="6913" w:type="dxa"/>
            <w:gridSpan w:val="4"/>
            <w:vAlign w:val="center"/>
          </w:tcPr>
          <w:p>
            <w:pPr>
              <w:pStyle w:val="41"/>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本项目不交纳磋商保证金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1</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履约保证金</w:t>
            </w:r>
          </w:p>
        </w:tc>
        <w:tc>
          <w:tcPr>
            <w:tcW w:w="6913" w:type="dxa"/>
            <w:gridSpan w:val="4"/>
            <w:vAlign w:val="center"/>
          </w:tcPr>
          <w:p>
            <w:pPr>
              <w:pStyle w:val="41"/>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rPr>
              <w:t>本项目不交纳履约保证金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6"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2</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磋商文件咨询</w:t>
            </w:r>
          </w:p>
        </w:tc>
        <w:tc>
          <w:tcPr>
            <w:tcW w:w="6913" w:type="dxa"/>
            <w:gridSpan w:val="4"/>
            <w:vAlign w:val="center"/>
          </w:tcPr>
          <w:p>
            <w:pPr>
              <w:pStyle w:val="41"/>
              <w:keepNext w:val="0"/>
              <w:keepLines w:val="0"/>
              <w:pageBreakBefore w:val="0"/>
              <w:kinsoku/>
              <w:wordWrap/>
              <w:overflowPunct/>
              <w:topLinePunct w:val="0"/>
              <w:bidi w:val="0"/>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eastAsia="宋体" w:cs="宋体"/>
                <w:color w:val="auto"/>
                <w:sz w:val="24"/>
                <w:szCs w:val="24"/>
                <w:highlight w:val="none"/>
                <w:lang w:val="zh-CN"/>
              </w:rPr>
              <w:t>李先生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联系电话：</w:t>
            </w:r>
            <w:r>
              <w:rPr>
                <w:rFonts w:hint="eastAsia" w:eastAsia="宋体" w:cs="宋体"/>
                <w:b/>
                <w:bCs/>
                <w:color w:val="auto"/>
                <w:sz w:val="24"/>
                <w:szCs w:val="24"/>
                <w:highlight w:val="none"/>
                <w:lang w:val="en-US" w:eastAsia="zh-CN"/>
              </w:rPr>
              <w:t>0818-2660227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3</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磋商过程、结果工作咨询</w:t>
            </w:r>
          </w:p>
        </w:tc>
        <w:tc>
          <w:tcPr>
            <w:tcW w:w="6913" w:type="dxa"/>
            <w:gridSpan w:val="4"/>
            <w:vAlign w:val="center"/>
          </w:tcPr>
          <w:p>
            <w:pPr>
              <w:pStyle w:val="41"/>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联系人：</w:t>
            </w:r>
            <w:r>
              <w:rPr>
                <w:rFonts w:hint="eastAsia" w:eastAsia="宋体" w:cs="宋体"/>
                <w:color w:val="auto"/>
                <w:sz w:val="24"/>
                <w:szCs w:val="24"/>
                <w:highlight w:val="none"/>
                <w:lang w:val="zh-CN"/>
              </w:rPr>
              <w:t>李先生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联系电话：</w:t>
            </w:r>
            <w:r>
              <w:rPr>
                <w:rFonts w:hint="eastAsia" w:eastAsia="宋体" w:cs="宋体"/>
                <w:b/>
                <w:bCs/>
                <w:color w:val="auto"/>
                <w:sz w:val="24"/>
                <w:szCs w:val="24"/>
                <w:highlight w:val="none"/>
                <w:lang w:val="en-US" w:eastAsia="zh-CN"/>
              </w:rPr>
              <w:t>0818-2660227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4</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p>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供应商询问</w:t>
            </w:r>
          </w:p>
        </w:tc>
        <w:tc>
          <w:tcPr>
            <w:tcW w:w="6913" w:type="dxa"/>
            <w:gridSpan w:val="4"/>
          </w:tcPr>
          <w:p>
            <w:pPr>
              <w:keepNext w:val="0"/>
              <w:keepLines w:val="0"/>
              <w:pageBreakBefore w:val="0"/>
              <w:tabs>
                <w:tab w:val="left" w:pos="7665"/>
              </w:tabs>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李先生</w:t>
            </w:r>
            <w:r>
              <w:rPr>
                <w:rFonts w:hint="eastAsia" w:ascii="宋体" w:hAnsi="宋体" w:eastAsia="宋体" w:cs="宋体"/>
                <w:color w:val="auto"/>
                <w:sz w:val="24"/>
                <w:szCs w:val="24"/>
                <w:highlight w:val="none"/>
              </w:rPr>
              <w:t xml:space="preserve"> </w:t>
            </w:r>
          </w:p>
          <w:p>
            <w:pPr>
              <w:keepNext w:val="0"/>
              <w:keepLines w:val="0"/>
              <w:pageBreakBefore w:val="0"/>
              <w:tabs>
                <w:tab w:val="left" w:pos="7665"/>
              </w:tabs>
              <w:kinsoku/>
              <w:wordWrap/>
              <w:overflowPunct/>
              <w:topLinePunct w:val="0"/>
              <w:bidi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b/>
                <w:bCs/>
                <w:color w:val="auto"/>
                <w:sz w:val="24"/>
                <w:szCs w:val="24"/>
                <w:highlight w:val="none"/>
                <w:lang w:val="en-US" w:eastAsia="zh-CN"/>
              </w:rPr>
              <w:t>0818-2660227</w:t>
            </w:r>
          </w:p>
          <w:p>
            <w:pPr>
              <w:keepNext w:val="0"/>
              <w:keepLines w:val="0"/>
              <w:pageBreakBefore w:val="0"/>
              <w:tabs>
                <w:tab w:val="left" w:pos="7665"/>
              </w:tabs>
              <w:kinsoku/>
              <w:wordWrap/>
              <w:overflowPunct/>
              <w:topLinePunct w:val="0"/>
              <w:bidi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b/>
                <w:bCs/>
                <w:color w:val="auto"/>
                <w:sz w:val="24"/>
                <w:szCs w:val="24"/>
                <w:highlight w:val="none"/>
                <w:lang w:val="en-US" w:eastAsia="zh-CN"/>
              </w:rPr>
              <w:t>达州市达川区达川大道一段463号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15</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供应商质疑</w:t>
            </w:r>
          </w:p>
        </w:tc>
        <w:tc>
          <w:tcPr>
            <w:tcW w:w="6913" w:type="dxa"/>
            <w:gridSpan w:val="4"/>
            <w:vAlign w:val="center"/>
          </w:tcPr>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b/>
                <w:bCs/>
                <w:color w:val="auto"/>
                <w:sz w:val="24"/>
                <w:szCs w:val="24"/>
                <w:highlight w:val="none"/>
                <w:lang w:val="en-US" w:eastAsia="zh-CN"/>
              </w:rPr>
              <w:t>李先生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b/>
                <w:bCs/>
                <w:color w:val="auto"/>
                <w:sz w:val="24"/>
                <w:szCs w:val="24"/>
                <w:highlight w:val="none"/>
                <w:lang w:val="en-US" w:eastAsia="zh-CN"/>
              </w:rPr>
              <w:t>0818-2660227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b/>
                <w:bCs/>
                <w:color w:val="auto"/>
                <w:sz w:val="24"/>
                <w:szCs w:val="24"/>
                <w:highlight w:val="none"/>
                <w:lang w:val="en-US" w:eastAsia="zh-CN"/>
              </w:rPr>
              <w:t>达州市达川区达川大道一段463号</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1"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注：根据《中华人民共和国政府采购法》的规定，供应商质疑不得超出采购文件、采购过程、采购结果的范围。</w:t>
            </w:r>
            <w:r>
              <w:rPr>
                <w:rFonts w:hint="eastAsia" w:ascii="宋体" w:hAnsi="宋体" w:eastAsia="宋体" w:cs="宋体"/>
                <w:b/>
                <w:bCs/>
                <w:color w:val="auto"/>
                <w:sz w:val="24"/>
                <w:szCs w:val="24"/>
                <w:highlight w:val="none"/>
                <w:lang w:val="zh-CN"/>
              </w:rPr>
              <w:t>供应商针对同一采购程序环节的质疑应在法定质疑期内一次性提出。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16</w:t>
            </w:r>
          </w:p>
        </w:tc>
        <w:tc>
          <w:tcPr>
            <w:tcW w:w="2050" w:type="dxa"/>
            <w:vAlign w:val="center"/>
          </w:tcPr>
          <w:p>
            <w:pPr>
              <w:pStyle w:val="41"/>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领取成交通知书</w:t>
            </w:r>
          </w:p>
        </w:tc>
        <w:tc>
          <w:tcPr>
            <w:tcW w:w="6913" w:type="dxa"/>
            <w:gridSpan w:val="4"/>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时间：成交公告发出后的2个工作日内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  址：</w:t>
            </w:r>
            <w:r>
              <w:rPr>
                <w:rFonts w:hint="eastAsia" w:ascii="宋体" w:hAnsi="宋体" w:eastAsia="宋体" w:cs="宋体"/>
                <w:b/>
                <w:bCs/>
                <w:color w:val="auto"/>
                <w:sz w:val="24"/>
                <w:szCs w:val="24"/>
                <w:highlight w:val="none"/>
                <w:lang w:val="en-US" w:eastAsia="zh-CN"/>
              </w:rPr>
              <w:t>达州市达川区达川大道一段463号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b/>
                <w:bCs/>
                <w:color w:val="auto"/>
                <w:sz w:val="24"/>
                <w:szCs w:val="24"/>
                <w:highlight w:val="none"/>
                <w:lang w:val="en-US" w:eastAsia="zh-CN"/>
              </w:rPr>
              <w:t>李先生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b/>
                <w:bCs/>
                <w:color w:val="auto"/>
                <w:sz w:val="24"/>
                <w:szCs w:val="24"/>
                <w:highlight w:val="none"/>
                <w:lang w:val="en-US" w:eastAsia="zh-CN"/>
              </w:rPr>
              <w:t>0818-2660227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领取成交通知书时，供应商</w:t>
            </w:r>
            <w:r>
              <w:rPr>
                <w:rFonts w:hint="eastAsia" w:ascii="宋体" w:hAnsi="宋体" w:eastAsia="宋体" w:cs="宋体"/>
                <w:b/>
                <w:bCs/>
                <w:color w:val="auto"/>
                <w:sz w:val="24"/>
                <w:szCs w:val="24"/>
                <w:highlight w:val="none"/>
              </w:rPr>
              <w:t>需提供</w:t>
            </w:r>
            <w:r>
              <w:rPr>
                <w:rFonts w:hint="eastAsia" w:ascii="宋体" w:hAnsi="宋体" w:eastAsia="宋体" w:cs="宋体"/>
                <w:color w:val="auto"/>
                <w:sz w:val="24"/>
                <w:szCs w:val="24"/>
                <w:highlight w:val="none"/>
              </w:rPr>
              <w:t>单位介绍信</w:t>
            </w:r>
            <w:r>
              <w:rPr>
                <w:rFonts w:hint="eastAsia" w:ascii="宋体" w:hAnsi="宋体" w:eastAsia="宋体" w:cs="宋体"/>
                <w:color w:val="auto"/>
                <w:sz w:val="24"/>
                <w:szCs w:val="24"/>
                <w:highlight w:val="none"/>
                <w:lang w:eastAsia="zh-CN"/>
              </w:rPr>
              <w:t>（详见附件二）</w:t>
            </w:r>
            <w:r>
              <w:rPr>
                <w:rFonts w:hint="eastAsia" w:ascii="宋体" w:hAnsi="宋体" w:eastAsia="宋体" w:cs="宋体"/>
                <w:color w:val="auto"/>
                <w:sz w:val="24"/>
                <w:szCs w:val="24"/>
                <w:highlight w:val="none"/>
              </w:rPr>
              <w:t>、经办人身份证</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（须加盖公司鲜章）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default"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17</w:t>
            </w:r>
          </w:p>
        </w:tc>
        <w:tc>
          <w:tcPr>
            <w:tcW w:w="2050"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支持脱贫攻坚</w:t>
            </w:r>
          </w:p>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（若涉及）</w:t>
            </w:r>
          </w:p>
        </w:tc>
        <w:tc>
          <w:tcPr>
            <w:tcW w:w="691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财库〔2019〕27号，优先采购贫困地区农副产品、优先采购聘用建档立卡贫困人员物业公司提供的物业服务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default"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18</w:t>
            </w:r>
          </w:p>
        </w:tc>
        <w:tc>
          <w:tcPr>
            <w:tcW w:w="2050" w:type="dxa"/>
            <w:vAlign w:val="center"/>
          </w:tcPr>
          <w:p>
            <w:pPr>
              <w:pStyle w:val="41"/>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备注</w:t>
            </w:r>
          </w:p>
        </w:tc>
        <w:tc>
          <w:tcPr>
            <w:tcW w:w="691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若磋商文件中其他内容与须知附表内容不一致的，以须知附表为准。</w:t>
            </w:r>
          </w:p>
        </w:tc>
      </w:tr>
    </w:tbl>
    <w:p>
      <w:pPr>
        <w:keepNext/>
        <w:keepLines/>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Cs w:val="0"/>
          <w:color w:val="auto"/>
          <w:highlight w:val="none"/>
        </w:rPr>
      </w:pPr>
      <w:bookmarkStart w:id="18" w:name="_Toc10726"/>
      <w:bookmarkStart w:id="19" w:name="_Toc31873"/>
    </w:p>
    <w:p>
      <w:pPr>
        <w:pStyle w:val="5"/>
        <w:snapToGrid w:val="0"/>
        <w:spacing w:line="360" w:lineRule="auto"/>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rPr>
        <w:t>二、总  则</w:t>
      </w:r>
      <w:bookmarkEnd w:id="18"/>
      <w:bookmarkEnd w:id="19"/>
    </w:p>
    <w:p>
      <w:pPr>
        <w:pStyle w:val="6"/>
        <w:snapToGrid w:val="0"/>
        <w:spacing w:line="360" w:lineRule="auto"/>
        <w:ind w:firstLine="481" w:firstLineChars="200"/>
        <w:rPr>
          <w:rFonts w:hint="eastAsia" w:ascii="宋体" w:hAnsi="宋体" w:eastAsia="宋体" w:cs="宋体"/>
          <w:color w:val="auto"/>
          <w:sz w:val="24"/>
          <w:highlight w:val="none"/>
        </w:rPr>
      </w:pPr>
      <w:bookmarkStart w:id="20" w:name="_Toc9475"/>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适用范围</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本磋商文件仅适用于本次竞争性磋商采购项目。</w:t>
      </w:r>
    </w:p>
    <w:p>
      <w:pPr>
        <w:pStyle w:val="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本磋商文件的解释权归采购人所有。</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有关</w:t>
      </w:r>
      <w:r>
        <w:rPr>
          <w:rFonts w:hint="eastAsia" w:ascii="宋体" w:hAnsi="宋体" w:eastAsia="宋体" w:cs="宋体"/>
          <w:color w:val="auto"/>
          <w:sz w:val="24"/>
          <w:szCs w:val="24"/>
          <w:highlight w:val="none"/>
        </w:rPr>
        <w:t>定义</w:t>
      </w:r>
      <w:bookmarkEnd w:id="20"/>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“采购人”系指依法进行政府采购的国家机关、事业单位、团体组织。本次竞争性磋商项目的采购人是</w:t>
      </w:r>
      <w:r>
        <w:rPr>
          <w:rFonts w:hint="eastAsia" w:ascii="宋体" w:hAnsi="宋体" w:eastAsia="宋体" w:cs="宋体"/>
          <w:b/>
          <w:color w:val="auto"/>
          <w:sz w:val="24"/>
          <w:highlight w:val="none"/>
          <w:u w:color="FFFFFF" w:themeColor="background1"/>
          <w:lang w:eastAsia="zh-CN"/>
        </w:rPr>
        <w:t>达州市林业局</w:t>
      </w:r>
      <w:r>
        <w:rPr>
          <w:rFonts w:hint="eastAsia" w:ascii="宋体" w:hAnsi="宋体" w:eastAsia="宋体" w:cs="宋体"/>
          <w:color w:val="auto"/>
          <w:sz w:val="24"/>
          <w:highlight w:val="none"/>
        </w:rPr>
        <w:t>。</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“竞争性磋商采购单位”系指“采购人”的统称。</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“供应商”系指购买了磋商文件拟参加磋商和向采购人提供相应工程和服务的供应商。</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本磋商文件各部分规定的期间以时、日、月、年计算。期间开始的时和日，不计算在期间内，而从次日开始计算。期间届满的最后一天是节假日的，以节假日后的第一日为期间届满的日期。</w:t>
      </w:r>
    </w:p>
    <w:p>
      <w:pPr>
        <w:tabs>
          <w:tab w:val="left" w:pos="7665"/>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本磋商文件各部分规定的时间均以北京时间为准。</w:t>
      </w:r>
    </w:p>
    <w:p>
      <w:pPr>
        <w:pStyle w:val="6"/>
        <w:snapToGrid w:val="0"/>
        <w:spacing w:line="360" w:lineRule="auto"/>
        <w:ind w:firstLine="481" w:firstLineChars="200"/>
        <w:rPr>
          <w:rFonts w:hint="eastAsia" w:ascii="宋体" w:hAnsi="宋体" w:eastAsia="宋体" w:cs="宋体"/>
          <w:color w:val="auto"/>
          <w:sz w:val="24"/>
          <w:highlight w:val="none"/>
        </w:rPr>
      </w:pPr>
      <w:bookmarkStart w:id="21" w:name="_Toc26373"/>
      <w:r>
        <w:rPr>
          <w:rFonts w:hint="eastAsia" w:ascii="宋体" w:hAnsi="宋体" w:eastAsia="宋体" w:cs="宋体"/>
          <w:color w:val="auto"/>
          <w:sz w:val="24"/>
          <w:highlight w:val="none"/>
        </w:rPr>
        <w:t>3. 合格的供应商（实质性要求）</w:t>
      </w:r>
      <w:bookmarkEnd w:id="21"/>
      <w:r>
        <w:rPr>
          <w:rFonts w:hint="eastAsia" w:ascii="宋体" w:hAnsi="宋体" w:eastAsia="宋体" w:cs="宋体"/>
          <w:color w:val="auto"/>
          <w:sz w:val="24"/>
          <w:highlight w:val="none"/>
        </w:rPr>
        <w:t xml:space="preserve">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合格供应商应具备以下条件：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具备法律法规和本采购文件规定的资格条件；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不属于禁止参加本项目采购活动的供应商；</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按照规定获取了磋商文件，属于实质性参加政府采购活动的供应商。</w:t>
      </w:r>
    </w:p>
    <w:p>
      <w:pPr>
        <w:pStyle w:val="6"/>
        <w:snapToGrid w:val="0"/>
        <w:spacing w:line="360" w:lineRule="auto"/>
        <w:ind w:firstLine="481" w:firstLineChars="200"/>
        <w:rPr>
          <w:rFonts w:hint="eastAsia" w:ascii="宋体" w:hAnsi="宋体" w:eastAsia="宋体" w:cs="宋体"/>
          <w:color w:val="auto"/>
          <w:sz w:val="24"/>
          <w:highlight w:val="none"/>
        </w:rPr>
      </w:pPr>
      <w:bookmarkStart w:id="22" w:name="_Toc22765"/>
      <w:r>
        <w:rPr>
          <w:rFonts w:hint="eastAsia" w:ascii="宋体" w:hAnsi="宋体" w:eastAsia="宋体" w:cs="宋体"/>
          <w:color w:val="auto"/>
          <w:sz w:val="24"/>
          <w:highlight w:val="none"/>
        </w:rPr>
        <w:t>4. 磋商费用（实质性要求）</w:t>
      </w:r>
      <w:bookmarkEnd w:id="22"/>
    </w:p>
    <w:p>
      <w:pPr>
        <w:tabs>
          <w:tab w:val="left" w:pos="7665"/>
        </w:tabs>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供应商参加磋商的有关一切费用由供应商自行承担。</w:t>
      </w:r>
    </w:p>
    <w:p>
      <w:pPr>
        <w:pStyle w:val="6"/>
        <w:snapToGrid w:val="0"/>
        <w:spacing w:line="360" w:lineRule="auto"/>
        <w:ind w:firstLine="481" w:firstLineChars="200"/>
        <w:rPr>
          <w:rFonts w:hint="eastAsia" w:ascii="宋体" w:hAnsi="宋体" w:eastAsia="宋体" w:cs="宋体"/>
          <w:color w:val="auto"/>
          <w:sz w:val="24"/>
          <w:highlight w:val="none"/>
        </w:rPr>
      </w:pPr>
      <w:bookmarkStart w:id="23" w:name="_Toc284"/>
      <w:r>
        <w:rPr>
          <w:rFonts w:hint="eastAsia" w:ascii="宋体" w:hAnsi="宋体" w:eastAsia="宋体" w:cs="宋体"/>
          <w:color w:val="auto"/>
          <w:sz w:val="24"/>
          <w:highlight w:val="none"/>
        </w:rPr>
        <w:t>5. 充分、公平竞争保障措施（实质性要求）</w:t>
      </w:r>
      <w:bookmarkEnd w:id="23"/>
    </w:p>
    <w:p>
      <w:pPr>
        <w:pStyle w:val="57"/>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5.1利害关系供应商处理</w:t>
      </w:r>
      <w:r>
        <w:rPr>
          <w:rFonts w:hint="eastAsia" w:ascii="宋体" w:hAnsi="宋体" w:eastAsia="宋体" w:cs="宋体"/>
          <w:color w:val="auto"/>
          <w:sz w:val="24"/>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57"/>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5.2利害关系授权代表处理。</w:t>
      </w:r>
      <w:r>
        <w:rPr>
          <w:rFonts w:hint="eastAsia" w:ascii="宋体" w:hAnsi="宋体" w:eastAsia="宋体" w:cs="宋体"/>
          <w:color w:val="auto"/>
          <w:sz w:val="24"/>
          <w:highlight w:val="none"/>
        </w:rPr>
        <w:t>两家以上的供应商不得在同一合同项下的采购项目中，委托同一个自然人、同一家庭的人员、同一单位的人员作为其授权代表，否则，其响应文件作为无效处理。</w:t>
      </w:r>
    </w:p>
    <w:p>
      <w:pPr>
        <w:pStyle w:val="57"/>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5.3前期参与供应商处理。</w:t>
      </w:r>
      <w:r>
        <w:rPr>
          <w:rFonts w:hint="eastAsia" w:ascii="宋体" w:hAnsi="宋体" w:eastAsia="宋体" w:cs="宋体"/>
          <w:color w:val="auto"/>
          <w:sz w:val="24"/>
          <w:highlight w:val="none"/>
        </w:rPr>
        <w:t>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57"/>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5.4提供相同品牌产品处理（</w:t>
      </w:r>
      <w:r>
        <w:rPr>
          <w:rFonts w:hint="eastAsia" w:ascii="宋体" w:hAnsi="宋体" w:eastAsia="宋体" w:cs="宋体"/>
          <w:b/>
          <w:bCs/>
          <w:color w:val="auto"/>
          <w:sz w:val="24"/>
          <w:highlight w:val="none"/>
          <w:lang w:eastAsia="zh-CN"/>
        </w:rPr>
        <w:t>不涉及</w:t>
      </w:r>
      <w:r>
        <w:rPr>
          <w:rFonts w:hint="eastAsia" w:hAnsi="宋体" w:eastAsia="宋体" w:cs="宋体"/>
          <w:b/>
          <w:bCs/>
          <w:color w:val="auto"/>
          <w:sz w:val="24"/>
          <w:highlight w:val="none"/>
          <w:lang w:eastAsia="zh-CN"/>
        </w:rPr>
        <w:t>）</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非单一产品采购项目中，多家供应商提供的部分或所有核心产品品牌相同的，视为提供相同品牌产品。</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5.5供应商实际控制人或者中高级管理人员，同时是</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，不得参与本项目政府采购活动。</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5.6同一母公司的两家以上的子公司只能组成联合体参加本项目同一合同项下的采购活动，不得以不同供应商身份同时参加本项目同一合同项下的采购活动。</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5.7供应商与</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存在关联关系，或者是</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的母公司或子公司，不得参加本项目政府采购活动。</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5.8回避。政府采购活动中，采购人员及相关人员与供应商有下列利害关系之一的，应当回避：</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本项目政府采购活动中需要依法回避的采购人员是指采购人内部负责采购项目的具体经办工作人员和直接分管采购项目的负责人，以及</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负责采购项目的具体经办工作人员和直接分管采购活动的负责人。本项目政府采购活动中需要依法回避的相关人员是指磋商小组成员。</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w:t>
      </w:r>
      <w:r>
        <w:rPr>
          <w:rFonts w:hint="eastAsia" w:hAnsi="宋体" w:eastAsia="宋体" w:cs="宋体"/>
          <w:color w:val="auto"/>
          <w:sz w:val="24"/>
          <w:highlight w:val="none"/>
          <w:lang w:val="en-US" w:eastAsia="zh-CN"/>
        </w:rPr>
        <w:t>人</w:t>
      </w:r>
      <w:r>
        <w:rPr>
          <w:rFonts w:hint="eastAsia" w:ascii="宋体" w:hAnsi="宋体" w:eastAsia="宋体" w:cs="宋体"/>
          <w:color w:val="auto"/>
          <w:sz w:val="24"/>
          <w:highlight w:val="none"/>
        </w:rPr>
        <w:t>书面提出回避申请，并说明理由。采购</w:t>
      </w:r>
      <w:r>
        <w:rPr>
          <w:rFonts w:hint="eastAsia" w:hAnsi="宋体" w:eastAsia="宋体" w:cs="宋体"/>
          <w:color w:val="auto"/>
          <w:sz w:val="24"/>
          <w:highlight w:val="none"/>
          <w:lang w:val="en-US" w:eastAsia="zh-CN"/>
        </w:rPr>
        <w:t>人</w:t>
      </w:r>
      <w:r>
        <w:rPr>
          <w:rFonts w:hint="eastAsia" w:ascii="宋体" w:hAnsi="宋体" w:eastAsia="宋体" w:cs="宋体"/>
          <w:color w:val="auto"/>
          <w:sz w:val="24"/>
          <w:highlight w:val="none"/>
        </w:rPr>
        <w:t>将及时询问被申请回避人员，有利害关系的被申请回避人员应当回避。</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6.联合体竞争性磋商（仅适用于允许联合体参与的项目）</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联合体成员不得超过2家。</w:t>
      </w:r>
      <w:r>
        <w:rPr>
          <w:rFonts w:hint="eastAsia" w:ascii="宋体" w:hAnsi="宋体" w:eastAsia="宋体" w:cs="宋体"/>
          <w:color w:val="auto"/>
          <w:sz w:val="24"/>
          <w:highlight w:val="none"/>
        </w:rPr>
        <w:t>以联合体形式参加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的，联合体各方均应当符合《政府采购法》第二十二条第一款规定的条件。采购人根据采购项目的特殊要求规定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特定条件的，联合体各方中至少应当有一方符合采购人规定的特定条件。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 联合体各方之间应当签订联合体</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协议，明确约定联合体各方承担的工作和相应的责任，并将共同联合体</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协议连同</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一并提交</w:t>
      </w:r>
      <w:r>
        <w:rPr>
          <w:rFonts w:hint="eastAsia" w:ascii="宋体" w:hAnsi="宋体" w:eastAsia="宋体" w:cs="宋体"/>
          <w:color w:val="auto"/>
          <w:sz w:val="24"/>
          <w:highlight w:val="none"/>
          <w:lang w:eastAsia="zh-CN"/>
        </w:rPr>
        <w:t>采购单位</w:t>
      </w:r>
      <w:r>
        <w:rPr>
          <w:rFonts w:hint="eastAsia" w:ascii="宋体" w:hAnsi="宋体" w:eastAsia="宋体" w:cs="宋体"/>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 联合体应当确定其中一个单位为</w:t>
      </w:r>
      <w:r>
        <w:rPr>
          <w:rFonts w:hint="eastAsia" w:ascii="宋体" w:hAnsi="宋体" w:eastAsia="宋体" w:cs="宋体"/>
          <w:color w:val="auto"/>
          <w:sz w:val="24"/>
          <w:highlight w:val="none"/>
          <w:lang w:val="en-US" w:eastAsia="zh-CN"/>
        </w:rPr>
        <w:t>本项目的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全权代表，</w:t>
      </w:r>
      <w:r>
        <w:rPr>
          <w:rFonts w:hint="eastAsia" w:ascii="宋体" w:hAnsi="宋体" w:eastAsia="宋体" w:cs="宋体"/>
          <w:color w:val="auto"/>
          <w:sz w:val="24"/>
          <w:highlight w:val="none"/>
          <w:lang w:val="en-US" w:eastAsia="zh-CN"/>
        </w:rPr>
        <w:t>联合体牵头单位</w:t>
      </w:r>
      <w:r>
        <w:rPr>
          <w:rFonts w:hint="eastAsia" w:ascii="宋体" w:hAnsi="宋体" w:eastAsia="宋体" w:cs="宋体"/>
          <w:color w:val="auto"/>
          <w:sz w:val="24"/>
          <w:highlight w:val="none"/>
        </w:rPr>
        <w:t>负责参加</w:t>
      </w: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的一切事务，并承担</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及履约中应承担的全部责任与义务。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 联合体各方应当共同与采购人签订采购合同，就采购合同约定的事项对采购人承担连带责任。</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联合体中有同类资质的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按照联合体分工承担相同工作的，应当按照资质等级较低的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确定资质等级。</w:t>
      </w:r>
    </w:p>
    <w:p>
      <w:pPr>
        <w:pStyle w:val="57"/>
        <w:adjustRightInd/>
        <w:snapToGrid w:val="0"/>
        <w:spacing w:line="360" w:lineRule="auto"/>
        <w:ind w:firstLine="480" w:firstLineChars="200"/>
        <w:rPr>
          <w:rFonts w:hint="eastAsia"/>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.6 以联合体形式参加政府采购活动的，联合体各方不得再单独参加或者与其他</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另外组成联合体参加同一合同项下的政府采购活动。</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7.磋商保证金</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不涉及）</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供应商必须以人民币为计量单位提交磋商文件规定数额的磋商保证金。</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未按磋商文件要求在规定时间前交纳规定数额磋商保证金的响应文件无效。</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供应商所交纳的磋商保证金不计利息。</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8.响应文件有效期（实质性要求）</w:t>
      </w:r>
    </w:p>
    <w:p>
      <w:pPr>
        <w:pStyle w:val="57"/>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本项目响应文件有效期为递交磋商响应文件截止之日起90天。</w:t>
      </w:r>
      <w:r>
        <w:rPr>
          <w:rFonts w:hint="eastAsia" w:ascii="宋体" w:hAnsi="宋体" w:eastAsia="宋体" w:cs="宋体"/>
          <w:color w:val="auto"/>
          <w:sz w:val="24"/>
          <w:highlight w:val="none"/>
        </w:rPr>
        <w:t>供应商响应文件中必须载明响应文件有效期，响应文件中载明的响应文件有效期可以长于磋商文件规定的期限，但不得短于磋商文件规定的期限。否则，其响应文件将作为无效处理。</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9.知识产权（实质性要求）</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除非磋商文件特别规定，采购人享有本项目实施过程中产生的知识成果及知识产权。</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9.3供应商将在采购项目实施过程中采用自有或者第三方知识成果的</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rPr>
        <w:t>使用该知识成果后，供应商需提供开发接口和开发手册等技术资料，并承诺提供无限期支持，采购人享有使用权（含采购人委托第三方在该项目后续开发的使用权）。</w:t>
      </w:r>
    </w:p>
    <w:p>
      <w:pPr>
        <w:pStyle w:val="57"/>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 如采用供应商所不拥有的知识产权，则在报价中必须包括合法获取该知识产权的相关费用。 </w:t>
      </w:r>
    </w:p>
    <w:p>
      <w:pPr>
        <w:pStyle w:val="5"/>
        <w:snapToGrid w:val="0"/>
        <w:spacing w:line="360" w:lineRule="auto"/>
        <w:jc w:val="center"/>
        <w:rPr>
          <w:rFonts w:ascii="黑体"/>
          <w:bCs w:val="0"/>
          <w:color w:val="auto"/>
          <w:highlight w:val="none"/>
        </w:rPr>
      </w:pPr>
      <w:bookmarkStart w:id="24" w:name="_Toc24010"/>
      <w:bookmarkStart w:id="25" w:name="_Toc30248"/>
      <w:r>
        <w:rPr>
          <w:rFonts w:hint="eastAsia" w:ascii="宋体" w:hAnsi="宋体" w:eastAsia="宋体" w:cs="宋体"/>
          <w:bCs w:val="0"/>
          <w:color w:val="auto"/>
          <w:highlight w:val="none"/>
        </w:rPr>
        <w:t>三、磋商文件</w:t>
      </w:r>
      <w:bookmarkEnd w:id="24"/>
      <w:bookmarkEnd w:id="25"/>
    </w:p>
    <w:p>
      <w:pPr>
        <w:pStyle w:val="6"/>
        <w:keepNext w:val="0"/>
        <w:keepLines w:val="0"/>
        <w:spacing w:line="360" w:lineRule="auto"/>
        <w:ind w:firstLine="481" w:firstLineChars="200"/>
        <w:rPr>
          <w:rFonts w:hint="eastAsia" w:ascii="宋体" w:hAnsi="宋体" w:eastAsia="宋体" w:cs="宋体"/>
          <w:color w:val="auto"/>
          <w:sz w:val="24"/>
          <w:szCs w:val="24"/>
          <w:highlight w:val="none"/>
        </w:rPr>
      </w:pPr>
      <w:bookmarkStart w:id="26" w:name="_Toc217446041"/>
      <w:bookmarkStart w:id="27" w:name="_Toc208848971"/>
      <w:r>
        <w:rPr>
          <w:rFonts w:hint="eastAsia" w:ascii="宋体" w:hAnsi="宋体" w:eastAsia="宋体" w:cs="宋体"/>
          <w:color w:val="auto"/>
          <w:sz w:val="24"/>
          <w:szCs w:val="24"/>
          <w:highlight w:val="none"/>
        </w:rPr>
        <w:t>10．磋商文件的构成（实质性要求）</w:t>
      </w:r>
    </w:p>
    <w:p>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6"/>
        <w:keepNext w:val="0"/>
        <w:keepLines w:val="0"/>
        <w:spacing w:line="360" w:lineRule="auto"/>
        <w:ind w:firstLine="481" w:firstLineChars="200"/>
        <w:rPr>
          <w:rFonts w:hint="eastAsia" w:ascii="宋体" w:hAnsi="宋体" w:eastAsia="宋体" w:cs="宋体"/>
          <w:color w:val="auto"/>
          <w:sz w:val="24"/>
          <w:szCs w:val="24"/>
          <w:highlight w:val="none"/>
        </w:rPr>
      </w:pPr>
      <w:bookmarkStart w:id="28" w:name="_Toc183682348"/>
      <w:bookmarkStart w:id="29" w:name="_Toc183582211"/>
      <w:bookmarkStart w:id="30" w:name="_Toc217446040"/>
      <w:r>
        <w:rPr>
          <w:rFonts w:hint="eastAsia" w:ascii="宋体" w:hAnsi="宋体" w:eastAsia="宋体" w:cs="宋体"/>
          <w:color w:val="auto"/>
          <w:sz w:val="24"/>
          <w:szCs w:val="24"/>
          <w:highlight w:val="none"/>
        </w:rPr>
        <w:t>11. 磋商文件的澄清</w:t>
      </w:r>
      <w:bookmarkEnd w:id="28"/>
      <w:bookmarkEnd w:id="29"/>
      <w:r>
        <w:rPr>
          <w:rFonts w:hint="eastAsia" w:ascii="宋体" w:hAnsi="宋体" w:eastAsia="宋体" w:cs="宋体"/>
          <w:color w:val="auto"/>
          <w:sz w:val="24"/>
          <w:szCs w:val="24"/>
          <w:highlight w:val="none"/>
        </w:rPr>
        <w:t>和修改</w:t>
      </w:r>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在递交响应文件截止时间前，采购人可以对磋商文件进行澄清或者修改。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eastAsia="宋体" w:cs="宋体"/>
          <w:color w:val="auto"/>
          <w:sz w:val="24"/>
          <w:highlight w:val="none"/>
        </w:rPr>
        <w:t>采购</w:t>
      </w:r>
      <w:r>
        <w:rPr>
          <w:rFonts w:hint="eastAsia" w:hAnsi="宋体" w:eastAsia="宋体" w:cs="宋体"/>
          <w:color w:val="auto"/>
          <w:sz w:val="24"/>
          <w:highlight w:val="none"/>
          <w:lang w:val="en-US" w:eastAsia="zh-CN"/>
        </w:rPr>
        <w:t>人</w:t>
      </w:r>
      <w:r>
        <w:rPr>
          <w:rFonts w:hint="eastAsia" w:ascii="宋体" w:hAnsi="宋体" w:eastAsia="宋体" w:cs="宋体"/>
          <w:color w:val="auto"/>
          <w:sz w:val="24"/>
          <w:szCs w:val="24"/>
          <w:highlight w:val="none"/>
        </w:rPr>
        <w:t>对已发出的磋商文件进行澄清或者修改，应当以书面形式将澄清或者修改的内容通知所有购买了磋商文件的供应商，同时在</w:t>
      </w:r>
      <w:r>
        <w:rPr>
          <w:rFonts w:hint="eastAsia" w:ascii="宋体" w:hAnsi="宋体" w:eastAsia="宋体" w:cs="宋体"/>
          <w:color w:val="auto"/>
          <w:sz w:val="24"/>
          <w:szCs w:val="24"/>
          <w:highlight w:val="none"/>
          <w:lang w:eastAsia="zh-CN"/>
        </w:rPr>
        <w:t>中国</w:t>
      </w:r>
      <w:r>
        <w:rPr>
          <w:rFonts w:hint="eastAsia" w:ascii="宋体" w:hAnsi="宋体" w:eastAsia="宋体" w:cs="宋体"/>
          <w:color w:val="auto"/>
          <w:sz w:val="24"/>
          <w:szCs w:val="24"/>
          <w:highlight w:val="none"/>
        </w:rPr>
        <w:t>政府采购网上发布更正公告。该澄清或者修改的内容为磋商文件的组成部分，澄清或者修改的内容可能影响响应文件编制的，</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rPr>
        <w:t>发布公告并书面通知供应商的时间，应当在提交首次响应文件截止之日起5日前；不足上述时间的，应当顺延递交响应文件的截止时间。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11.3供应商认为采购人需要对磋商文件进行澄清或者修改的，可以在3日内以书面形式向采购人提出申请，由采购人决定是否采纳供应商的申请事项。</w:t>
      </w:r>
    </w:p>
    <w:p>
      <w:pPr>
        <w:pStyle w:val="6"/>
        <w:keepNext w:val="0"/>
        <w:keepLines w:val="0"/>
        <w:spacing w:line="360" w:lineRule="auto"/>
        <w:ind w:firstLine="481"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答疑会和现场考察</w:t>
      </w:r>
      <w:bookmarkEnd w:id="26"/>
      <w:bookmarkEnd w:id="2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根据采购项目和具体情况，采购人认为有必要，可以在磋商文件提供期限截止后响应文件提交截止前，组织已获取磋商文件的潜在供应商现场考察或者召开答疑会。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hAnsi="宋体"/>
          <w:bCs/>
          <w:color w:val="auto"/>
          <w:sz w:val="24"/>
          <w:highlight w:val="none"/>
        </w:rPr>
      </w:pPr>
      <w:r>
        <w:rPr>
          <w:rFonts w:hint="eastAsia" w:ascii="宋体" w:hAnsi="宋体" w:eastAsia="宋体" w:cs="宋体"/>
          <w:color w:val="auto"/>
          <w:sz w:val="24"/>
          <w:szCs w:val="24"/>
          <w:highlight w:val="none"/>
        </w:rPr>
        <w:t>12.3 供应商考察现场或者参加答疑会所发生的一切费用由供应商自己承担。</w:t>
      </w:r>
    </w:p>
    <w:p>
      <w:pPr>
        <w:snapToGrid w:val="0"/>
        <w:spacing w:line="360" w:lineRule="auto"/>
        <w:rPr>
          <w:rFonts w:hAnsi="宋体"/>
          <w:b/>
          <w:color w:val="auto"/>
          <w:sz w:val="24"/>
          <w:highlight w:val="none"/>
        </w:rPr>
      </w:pPr>
    </w:p>
    <w:p>
      <w:pPr>
        <w:pStyle w:val="5"/>
        <w:snapToGrid w:val="0"/>
        <w:spacing w:line="360" w:lineRule="auto"/>
        <w:jc w:val="center"/>
        <w:rPr>
          <w:rFonts w:ascii="宋体" w:hAnsi="宋体" w:eastAsia="宋体" w:cs="宋体"/>
          <w:bCs w:val="0"/>
          <w:color w:val="auto"/>
          <w:highlight w:val="none"/>
        </w:rPr>
      </w:pPr>
      <w:bookmarkStart w:id="31" w:name="_Toc29188"/>
      <w:bookmarkStart w:id="32" w:name="_Toc32563"/>
      <w:r>
        <w:rPr>
          <w:rFonts w:hint="eastAsia" w:ascii="宋体" w:hAnsi="宋体" w:eastAsia="宋体" w:cs="宋体"/>
          <w:bCs w:val="0"/>
          <w:color w:val="auto"/>
          <w:highlight w:val="none"/>
        </w:rPr>
        <w:t>四、响应文件</w:t>
      </w:r>
      <w:bookmarkEnd w:id="31"/>
      <w:bookmarkEnd w:id="32"/>
    </w:p>
    <w:p>
      <w:pPr>
        <w:pStyle w:val="6"/>
        <w:snapToGrid w:val="0"/>
        <w:spacing w:line="360" w:lineRule="auto"/>
        <w:ind w:firstLine="481" w:firstLineChars="200"/>
        <w:rPr>
          <w:rFonts w:hint="eastAsia" w:ascii="宋体" w:hAnsi="宋体" w:eastAsia="宋体" w:cs="宋体"/>
          <w:color w:val="auto"/>
          <w:sz w:val="24"/>
          <w:highlight w:val="none"/>
        </w:rPr>
      </w:pPr>
      <w:bookmarkStart w:id="33" w:name="_Toc183582215"/>
      <w:bookmarkStart w:id="34" w:name="_Toc183682352"/>
      <w:bookmarkStart w:id="35" w:name="_Toc217446043"/>
      <w:r>
        <w:rPr>
          <w:rFonts w:hint="eastAsia" w:ascii="宋体" w:hAnsi="宋体" w:eastAsia="宋体" w:cs="宋体"/>
          <w:color w:val="auto"/>
          <w:sz w:val="24"/>
          <w:highlight w:val="none"/>
        </w:rPr>
        <w:t>13.响应文件的组成</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13.1资格性响应文件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供应商按照磋商文件要求提供的有效资质证明文件（</w:t>
      </w:r>
      <w:r>
        <w:rPr>
          <w:rFonts w:hint="eastAsia" w:ascii="宋体" w:hAnsi="宋体" w:eastAsia="宋体" w:cs="宋体"/>
          <w:b/>
          <w:bCs/>
          <w:color w:val="auto"/>
          <w:sz w:val="24"/>
          <w:highlight w:val="none"/>
        </w:rPr>
        <w:t>详见竞争性磋商文件第五章</w:t>
      </w:r>
      <w:r>
        <w:rPr>
          <w:rFonts w:hint="eastAsia" w:ascii="宋体" w:hAnsi="宋体" w:eastAsia="宋体" w:cs="宋体"/>
          <w:color w:val="auto"/>
          <w:sz w:val="24"/>
          <w:highlight w:val="none"/>
        </w:rPr>
        <w:t>）。包括以下内容：</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（1）磋商承诺函； </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（2）营业执照、税务登记证、组织机构代码证（已领取统一社会信用代码执照的供应商只需提供营业执照正本或副本复印件）；</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（3）良好商业信誉的证明材料；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（4）具备健全的财务会计制度的证明材料；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（5）依法缴纳税和社会保障资金的证明材料；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（6）具备履行合同所必需的设备和专业技术能力的证明材料；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（7）参加政府采购活动前三年内在经营活动中没有重大违法记录的承诺函；</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）法定代表人授权书原件、法定代表人和授权代表</w:t>
      </w:r>
      <w:r>
        <w:rPr>
          <w:rFonts w:hint="eastAsia" w:ascii="宋体" w:hAnsi="宋体" w:eastAsia="宋体" w:cs="宋体"/>
          <w:color w:val="auto"/>
          <w:sz w:val="24"/>
          <w:highlight w:val="none"/>
          <w:lang w:eastAsia="zh-CN"/>
        </w:rPr>
        <w:t>身份证复印件</w:t>
      </w:r>
      <w:r>
        <w:rPr>
          <w:rFonts w:hint="eastAsia" w:ascii="宋体" w:hAnsi="宋体" w:eastAsia="宋体" w:cs="宋体"/>
          <w:color w:val="auto"/>
          <w:sz w:val="24"/>
          <w:highlight w:val="none"/>
        </w:rPr>
        <w:t>；</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）供应商符合磋商文件规定的资格、资质性及其他具有类似效力要求的相关证明材料；</w:t>
      </w: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）供应商认为需要提供的其他证明材料。</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13.2其他响应文件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供应商按照磋商文件要求做出的技术应答，主要是针对磋商项目的技术指标、参数和技术要求做出的实质性响应和满足。供应商的技术应答应包括下列内容：</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（2）供应商按照竞争性磋商文件要求填写的“报价一览表”及“分项报价明细表” 本次竞争性磋商报价要求：供应商的报价是供应商响应竞争性磋商项目要求的全部工作内容的价格体现，包括供应商完成本项目所需的一切费用。供应商应针对项目磋商进程进行报价，并以最后一轮报价为最终有效报价；</w:t>
      </w:r>
    </w:p>
    <w:p>
      <w:pPr>
        <w:tabs>
          <w:tab w:val="left" w:pos="7665"/>
        </w:tabs>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（3）中小企业（监狱企业）声明函（若</w:t>
      </w:r>
      <w:r>
        <w:rPr>
          <w:rFonts w:hint="eastAsia" w:ascii="宋体" w:hAnsi="宋体" w:eastAsia="宋体" w:cs="宋体"/>
          <w:color w:val="auto"/>
          <w:sz w:val="24"/>
          <w:highlight w:val="none"/>
          <w:lang w:eastAsia="zh-CN"/>
        </w:rPr>
        <w:t>涉及</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pPr>
        <w:tabs>
          <w:tab w:val="left" w:pos="7665"/>
        </w:tabs>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（4）残疾人福利性单位声明函（若</w:t>
      </w:r>
      <w:r>
        <w:rPr>
          <w:rFonts w:hint="eastAsia" w:ascii="宋体" w:hAnsi="宋体" w:eastAsia="宋体" w:cs="宋体"/>
          <w:color w:val="auto"/>
          <w:sz w:val="24"/>
          <w:highlight w:val="none"/>
          <w:lang w:eastAsia="zh-CN"/>
        </w:rPr>
        <w:t>涉及</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商务应答表；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技术应答表；</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 供应商基本情况表；</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方案</w:t>
      </w:r>
      <w:r>
        <w:rPr>
          <w:rFonts w:hint="eastAsia" w:ascii="宋体" w:hAnsi="宋体" w:eastAsia="宋体" w:cs="宋体"/>
          <w:color w:val="auto"/>
          <w:sz w:val="24"/>
          <w:highlight w:val="none"/>
          <w:lang w:eastAsia="zh-CN"/>
        </w:rPr>
        <w:t>（实施方案、服务方案及其他文件要求的相关资料）</w:t>
      </w:r>
      <w:r>
        <w:rPr>
          <w:rFonts w:hint="eastAsia" w:ascii="宋体" w:hAnsi="宋体" w:eastAsia="宋体" w:cs="宋体"/>
          <w:color w:val="auto"/>
          <w:sz w:val="24"/>
          <w:highlight w:val="none"/>
        </w:rPr>
        <w:t xml:space="preserve">；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 供应商类似项目业绩一览表（若有）；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 售后服务相关资料（若</w:t>
      </w:r>
      <w:r>
        <w:rPr>
          <w:rFonts w:hint="eastAsia" w:ascii="宋体" w:hAnsi="宋体" w:eastAsia="宋体" w:cs="宋体"/>
          <w:color w:val="auto"/>
          <w:sz w:val="24"/>
          <w:highlight w:val="none"/>
          <w:lang w:eastAsia="zh-CN"/>
        </w:rPr>
        <w:t>涉及</w:t>
      </w:r>
      <w:r>
        <w:rPr>
          <w:rFonts w:hint="eastAsia" w:ascii="宋体" w:hAnsi="宋体" w:eastAsia="宋体" w:cs="宋体"/>
          <w:color w:val="auto"/>
          <w:sz w:val="24"/>
          <w:highlight w:val="none"/>
        </w:rPr>
        <w:t>）；</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供应商本项目管理、技术、服务人员情况表；</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（12）磋商文件中要求提供的其他文件和资料（若有）；</w:t>
      </w:r>
    </w:p>
    <w:p>
      <w:pPr>
        <w:tabs>
          <w:tab w:val="left" w:pos="7665"/>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（13）供应商认为需要提供的其他文件和资料（若有）。</w:t>
      </w:r>
    </w:p>
    <w:p>
      <w:pPr>
        <w:pStyle w:val="6"/>
        <w:keepNext w:val="0"/>
        <w:keepLines w:val="0"/>
        <w:spacing w:line="360" w:lineRule="auto"/>
        <w:ind w:firstLine="481" w:firstLineChars="20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14.响应文件的语言</w:t>
      </w:r>
      <w:bookmarkEnd w:id="33"/>
      <w:bookmarkEnd w:id="34"/>
      <w:bookmarkEnd w:id="35"/>
      <w:r>
        <w:rPr>
          <w:rFonts w:hint="eastAsia" w:ascii="宋体" w:hAnsi="宋体" w:eastAsia="宋体" w:cs="宋体"/>
          <w:bCs w:val="0"/>
          <w:color w:val="auto"/>
          <w:sz w:val="24"/>
          <w:highlight w:val="none"/>
        </w:rPr>
        <w:t>（实质性要求）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14.2 翻译的中文资料与外文资料如果出现差异和矛盾，以中文为准。但不能故意错误翻译，否则，供应商的响应文件将作为无效处理。</w:t>
      </w:r>
      <w:bookmarkStart w:id="36" w:name="_Toc183582216"/>
      <w:bookmarkStart w:id="37" w:name="_Toc183682353"/>
      <w:bookmarkStart w:id="38" w:name="_Toc217446044"/>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15．计量单位</w:t>
      </w:r>
      <w:bookmarkEnd w:id="36"/>
      <w:bookmarkEnd w:id="37"/>
      <w:bookmarkEnd w:id="38"/>
      <w:r>
        <w:rPr>
          <w:rFonts w:hint="eastAsia" w:ascii="宋体" w:hAnsi="宋体" w:eastAsia="宋体" w:cs="宋体"/>
          <w:color w:val="auto"/>
          <w:sz w:val="24"/>
          <w:highlight w:val="none"/>
        </w:rPr>
        <w:t>（实质性要求）</w:t>
      </w:r>
    </w:p>
    <w:p>
      <w:pPr>
        <w:spacing w:line="360" w:lineRule="auto"/>
        <w:ind w:firstLine="470" w:firstLineChars="196"/>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除磋商文件中另有规定外，本次采购项目所有合同项下的报价均采用国家法定的计量单位。</w:t>
      </w:r>
      <w:bookmarkStart w:id="39" w:name="_Toc217446045"/>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 报价货币（实质性要求）</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本次磋商项目的</w:t>
      </w:r>
      <w:r>
        <w:rPr>
          <w:rFonts w:hint="eastAsia" w:ascii="宋体" w:hAnsi="宋体" w:eastAsia="宋体" w:cs="宋体"/>
          <w:color w:val="auto"/>
          <w:sz w:val="24"/>
          <w:highlight w:val="none"/>
        </w:rPr>
        <w:t>报价货币为</w:t>
      </w:r>
      <w:r>
        <w:rPr>
          <w:rFonts w:hint="eastAsia" w:ascii="宋体" w:hAnsi="宋体" w:eastAsia="宋体" w:cs="宋体"/>
          <w:bCs/>
          <w:color w:val="auto"/>
          <w:sz w:val="24"/>
          <w:highlight w:val="none"/>
        </w:rPr>
        <w:t>人民币，报价以磋商文件规定为准。</w:t>
      </w:r>
    </w:p>
    <w:bookmarkEnd w:id="39"/>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17.响应文件格式</w:t>
      </w:r>
    </w:p>
    <w:p>
      <w:pPr>
        <w:spacing w:line="360" w:lineRule="auto"/>
        <w:ind w:left="2" w:leftChars="1"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17.1 供应商应执行磋商文件第三章的规定要求。</w:t>
      </w:r>
    </w:p>
    <w:p>
      <w:pPr>
        <w:spacing w:line="360" w:lineRule="auto"/>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对于没有格式要求的磋商文件由供应商自行编写。</w:t>
      </w:r>
      <w:bookmarkStart w:id="40" w:name="_Toc183682361"/>
      <w:bookmarkStart w:id="41" w:name="_Toc183582224"/>
      <w:bookmarkStart w:id="42" w:name="_Toc217446051"/>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18.响应文件的编制和签署</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color w:val="auto"/>
          <w:sz w:val="24"/>
          <w:highlight w:val="none"/>
        </w:rPr>
        <w:t>18.1 资格性响应文件正本壹份副本贰份</w:t>
      </w:r>
      <w:r>
        <w:rPr>
          <w:rFonts w:hint="eastAsia" w:ascii="宋体" w:hAnsi="宋体" w:eastAsia="宋体" w:cs="宋体"/>
          <w:bCs/>
          <w:color w:val="auto"/>
          <w:sz w:val="24"/>
          <w:highlight w:val="none"/>
        </w:rPr>
        <w:t>，并在其封面上清楚地标明资格性响应文件、采购项目名称、采购</w:t>
      </w:r>
      <w:r>
        <w:rPr>
          <w:rFonts w:hint="eastAsia" w:ascii="宋体" w:hAnsi="宋体" w:eastAsia="宋体" w:cs="宋体"/>
          <w:bCs/>
          <w:color w:val="auto"/>
          <w:sz w:val="24"/>
          <w:highlight w:val="none"/>
          <w:lang w:eastAsia="zh-CN"/>
        </w:rPr>
        <w:t>项目编号</w:t>
      </w:r>
      <w:r>
        <w:rPr>
          <w:rFonts w:hint="eastAsia" w:ascii="宋体" w:hAnsi="宋体" w:eastAsia="宋体" w:cs="宋体"/>
          <w:bCs/>
          <w:color w:val="auto"/>
          <w:sz w:val="24"/>
          <w:highlight w:val="none"/>
        </w:rPr>
        <w:t>、包件号及名称（若有）、供应商名称以及“正本”或“副本”字样。若正本和副本有不一致的内容，以正本书面响应文件为准。</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18.2 其他响应文件正本壹份副本贰份，并在其封面上清楚地标明其他响应文件、采购项目名称、采购</w:t>
      </w:r>
      <w:r>
        <w:rPr>
          <w:rFonts w:hint="eastAsia" w:ascii="宋体" w:hAnsi="宋体" w:eastAsia="宋体" w:cs="宋体"/>
          <w:bCs/>
          <w:color w:val="auto"/>
          <w:sz w:val="24"/>
          <w:highlight w:val="none"/>
          <w:lang w:eastAsia="zh-CN"/>
        </w:rPr>
        <w:t>项目编号</w:t>
      </w:r>
      <w:r>
        <w:rPr>
          <w:rFonts w:hint="eastAsia" w:ascii="宋体" w:hAnsi="宋体" w:eastAsia="宋体" w:cs="宋体"/>
          <w:bCs/>
          <w:color w:val="auto"/>
          <w:sz w:val="24"/>
          <w:highlight w:val="none"/>
        </w:rPr>
        <w:t>、包件号及名称（若有）、供应商名称以及“正本”或“副本”字样。若正本和副本有不一致的内容，以正本书面响应文件为准。</w:t>
      </w:r>
    </w:p>
    <w:bookmarkEnd w:id="40"/>
    <w:bookmarkEnd w:id="41"/>
    <w:bookmarkEnd w:id="42"/>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18.3 响应文件正本和副本均需在规定签章处签字和盖章。响应文件副本可采用正本的复印件，电子文档采用光盘或U盘制作。</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18.4响应文件的打印和书写应清楚工整，任何行间插字、涂改或增删，必须由供应商的法定代表人或其授权代表签字并盖供应商公章。</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18.5</w:t>
      </w:r>
      <w:r>
        <w:rPr>
          <w:rFonts w:hint="eastAsia" w:ascii="宋体" w:hAnsi="宋体" w:eastAsia="宋体" w:cs="宋体"/>
          <w:b/>
          <w:bCs w:val="0"/>
          <w:color w:val="auto"/>
          <w:sz w:val="24"/>
          <w:highlight w:val="none"/>
        </w:rPr>
        <w:t>（实质性要求）</w:t>
      </w:r>
      <w:r>
        <w:rPr>
          <w:rFonts w:hint="eastAsia" w:ascii="宋体" w:hAnsi="宋体" w:eastAsia="宋体" w:cs="宋体"/>
          <w:bCs/>
          <w:color w:val="auto"/>
          <w:sz w:val="24"/>
          <w:highlight w:val="none"/>
        </w:rPr>
        <w:t>响应文件应由供应商法定代表人/主要负责人/本人或其授权代表在响应文件要求的地方签字（或加盖私人印章），要求加盖公章的地方加盖单位公章，不得使用专用章（如经济合同章、磋商专用章等）或下属单位印章代替。</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18.6响应文件正本和副本需要逐页编目编码。</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18.7响应文件正本和副本应当采用胶装方式装订成册，不得散装或者合页装订。</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18.8</w:t>
      </w:r>
      <w:r>
        <w:rPr>
          <w:rFonts w:hint="eastAsia" w:ascii="宋体" w:hAnsi="宋体" w:eastAsia="宋体" w:cs="宋体"/>
          <w:b/>
          <w:color w:val="auto"/>
          <w:sz w:val="24"/>
          <w:highlight w:val="none"/>
        </w:rPr>
        <w:t>（实质性要求）</w:t>
      </w:r>
      <w:r>
        <w:rPr>
          <w:rFonts w:hint="eastAsia" w:ascii="宋体" w:hAnsi="宋体" w:eastAsia="宋体" w:cs="宋体"/>
          <w:color w:val="auto"/>
          <w:sz w:val="24"/>
          <w:highlight w:val="none"/>
        </w:rPr>
        <w:t>响应文件应根据磋商文件的要求制作，签署、盖章。（按照《四川省政府采购评审工作规程（修订）》规范）</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18.9响应文件统一用A4幅面纸印制，除另有规定外。</w:t>
      </w:r>
    </w:p>
    <w:p>
      <w:pPr>
        <w:pStyle w:val="6"/>
        <w:spacing w:line="360" w:lineRule="auto"/>
        <w:ind w:firstLine="481" w:firstLineChars="200"/>
        <w:rPr>
          <w:rFonts w:hint="eastAsia" w:ascii="宋体" w:hAnsi="宋体" w:eastAsia="宋体" w:cs="宋体"/>
          <w:color w:val="auto"/>
          <w:highlight w:val="none"/>
        </w:rPr>
      </w:pPr>
      <w:bookmarkStart w:id="43" w:name="_Toc217446053"/>
      <w:bookmarkStart w:id="44" w:name="_Toc183682363"/>
      <w:bookmarkStart w:id="45" w:name="_Toc183582226"/>
      <w:bookmarkStart w:id="46" w:name="_Toc77400781"/>
      <w:bookmarkStart w:id="47" w:name="_Toc89075877"/>
      <w:r>
        <w:rPr>
          <w:rFonts w:hint="eastAsia" w:ascii="宋体" w:hAnsi="宋体" w:eastAsia="宋体" w:cs="宋体"/>
          <w:color w:val="auto"/>
          <w:sz w:val="24"/>
          <w:highlight w:val="none"/>
        </w:rPr>
        <w:t>19.响应文件的密封和标注（不属于本项目磋商小组评审范畴，由采购人在接收响应文件时及时处理）</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19.1 响应文件可以单独密封包装，也可以所有响应文件密封包装在一个密封袋内。</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19.2 响应文件密封袋的最外层应清楚地标明采购项目名称、采购</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、包件号及名称（若有）、供应商名称。</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19.3 所有外层密封袋的封口处应粘贴牢固。</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19.4 未按以上要求进行密封和标注的响应文件，采购人将拒收或者在时间允许的范围内，要求修改完善后接收。</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20.响应文件的递交</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20.1 资格性响应文件和其他响应文件应于递交响应文件截止时间前送达指定地点，</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拒绝接收截止时间后送达的响应文件。</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 </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将向通过资格审查的供应商发出磋商邀请；告知未通过资格审查的供应商未通过的原因。</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20.3 报价表在磋商后，磋商小组要求供应商进行最后报价时递交。</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20.4 本次采购不接收邮寄的响应文件。</w:t>
      </w:r>
    </w:p>
    <w:bookmarkEnd w:id="43"/>
    <w:bookmarkEnd w:id="44"/>
    <w:bookmarkEnd w:id="45"/>
    <w:bookmarkEnd w:id="46"/>
    <w:bookmarkEnd w:id="47"/>
    <w:p>
      <w:pPr>
        <w:pStyle w:val="6"/>
        <w:keepNext w:val="0"/>
        <w:keepLines w:val="0"/>
        <w:spacing w:line="360" w:lineRule="auto"/>
        <w:ind w:firstLine="481" w:firstLineChars="200"/>
        <w:rPr>
          <w:rFonts w:hint="eastAsia" w:ascii="宋体" w:hAnsi="宋体" w:eastAsia="宋体" w:cs="宋体"/>
          <w:color w:val="auto"/>
          <w:sz w:val="24"/>
          <w:highlight w:val="none"/>
        </w:rPr>
      </w:pPr>
      <w:bookmarkStart w:id="48" w:name="_Toc217446055"/>
      <w:bookmarkStart w:id="49" w:name="_Toc183582228"/>
      <w:bookmarkStart w:id="50" w:name="_Toc183682365"/>
      <w:r>
        <w:rPr>
          <w:rFonts w:hint="eastAsia" w:ascii="宋体" w:hAnsi="宋体" w:eastAsia="宋体" w:cs="宋体"/>
          <w:color w:val="auto"/>
          <w:sz w:val="24"/>
          <w:highlight w:val="none"/>
        </w:rPr>
        <w:t>21.响应文件的修改和撤回（补充、修改响应文件的密封和标注按照本章“19.响应文件的密封和标注”规定处理）</w:t>
      </w:r>
    </w:p>
    <w:p>
      <w:pPr>
        <w:pStyle w:val="9"/>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21.1供应商在提交响应文件后可对其响应文件进行修改或撤回，但该修改或撤回的书面通知须在递交截止时间之前送达</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21.3供应商不得在递交截止时间起至响应文件有效期期满前撤销其响应文件。否则其磋商保证金将按“第二部分供应商采购须知7”的相关规定被没收。</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21.4 响应文件中报价如果出现下列不一致的，可按以下原则进行修改：</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（三）单价金额小数点或者百分比有明显错位的，以总价为准，修正单价。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rPr>
          <w:rFonts w:ascii="宋体" w:hAnsi="宋体" w:eastAsia="宋体" w:cs="宋体"/>
          <w:b/>
          <w:bCs/>
          <w:color w:val="auto"/>
          <w:kern w:val="44"/>
          <w:sz w:val="36"/>
          <w:szCs w:val="36"/>
          <w:highlight w:val="none"/>
        </w:rPr>
      </w:pPr>
      <w:r>
        <w:rPr>
          <w:rFonts w:hint="eastAsia" w:ascii="宋体" w:hAnsi="宋体" w:eastAsia="宋体" w:cs="宋体"/>
          <w:color w:val="auto"/>
          <w:sz w:val="24"/>
          <w:highlight w:val="none"/>
        </w:rPr>
        <w:t>21.5供应商对其提交的响应文件的真实性、合法性承担法律责任。</w:t>
      </w:r>
      <w:bookmarkEnd w:id="48"/>
      <w:bookmarkEnd w:id="49"/>
      <w:bookmarkEnd w:id="50"/>
    </w:p>
    <w:p>
      <w:pPr>
        <w:pStyle w:val="5"/>
        <w:keepNext w:val="0"/>
        <w:keepLines w:val="0"/>
        <w:spacing w:line="360" w:lineRule="auto"/>
        <w:jc w:val="center"/>
        <w:rPr>
          <w:rFonts w:hAnsi="宋体" w:eastAsia="宋体" w:cs="宋体"/>
          <w:color w:val="auto"/>
          <w:highlight w:val="none"/>
        </w:rPr>
      </w:pPr>
      <w:r>
        <w:rPr>
          <w:rFonts w:hint="eastAsia" w:ascii="宋体" w:hAnsi="宋体" w:eastAsia="宋体" w:cs="宋体"/>
          <w:color w:val="auto"/>
          <w:highlight w:val="none"/>
        </w:rPr>
        <w:t>五、评审</w:t>
      </w:r>
    </w:p>
    <w:p>
      <w:pPr>
        <w:pStyle w:val="6"/>
        <w:keepNext w:val="0"/>
        <w:keepLines w:val="0"/>
        <w:spacing w:line="360" w:lineRule="auto"/>
        <w:ind w:firstLine="481" w:firstLineChars="200"/>
        <w:rPr>
          <w:color w:val="auto"/>
          <w:highlight w:val="none"/>
        </w:rPr>
      </w:pPr>
      <w:r>
        <w:rPr>
          <w:rFonts w:hint="eastAsia" w:ascii="宋体" w:hAnsi="宋体" w:eastAsia="宋体" w:cs="宋体"/>
          <w:color w:val="auto"/>
          <w:sz w:val="24"/>
          <w:highlight w:val="none"/>
        </w:rPr>
        <w:t>22.磋商小组的组建及其评审工作按照有关法律制度和本文件第七章的规定进行。</w:t>
      </w:r>
    </w:p>
    <w:p>
      <w:pPr>
        <w:pStyle w:val="5"/>
        <w:keepNext w:val="0"/>
        <w:keepLines w:val="0"/>
        <w:spacing w:line="360" w:lineRule="auto"/>
        <w:jc w:val="center"/>
        <w:rPr>
          <w:rFonts w:hAnsi="宋体" w:eastAsia="宋体" w:cs="宋体"/>
          <w:color w:val="auto"/>
          <w:highlight w:val="none"/>
        </w:rPr>
      </w:pPr>
      <w:r>
        <w:rPr>
          <w:rFonts w:hint="eastAsia" w:ascii="宋体" w:hAnsi="宋体" w:eastAsia="宋体" w:cs="宋体"/>
          <w:color w:val="auto"/>
          <w:highlight w:val="none"/>
        </w:rPr>
        <w:t>六、成交事项</w:t>
      </w:r>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23.确定成交供应商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采购人将按磋商小组推荐的成交候选供应商顺序确定成交供应商。/采购人授权磋商小组根据综合评分排名直接确定成交供应商。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采购人确定成交供应商过程中，发现成交候选供应商有下列情形之一的，应当不予确定其为成交供应商：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（1）发现成交候选供应商存在禁止参加本项目采购活动的违法行为的；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（2）成交候选供应商因不可抗力，不能继续参加政府采购活动；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（3）成交候选供应商无偿赠与或者低于成本价竞争；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（4）成交候选供应商提供虚假材料；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（5）成交候选供应商恶意串通。</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成交候选供应商有本条情形之一的，采购人可以确定后一位成交候选供应商为成交供应商，依次类推。无法确定成交供应商的，应当重新组织采购。</w:t>
      </w:r>
    </w:p>
    <w:p>
      <w:pPr>
        <w:pStyle w:val="6"/>
        <w:keepNext w:val="0"/>
        <w:keepLines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24.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25.成交结果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25.1采购人确定成交供应商后，将及时书面通知</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，发出成交通知书并发布成交结果公告。</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25.2成交供应商应当及时领取成交通知书。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25.3成交供应商不能及时领取成交通知书，采购人应当通过邮寄、快递等方式将项目成交通知书送达成交供应商。</w:t>
      </w:r>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26.成交通知书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26.1成交通知书为签订政府采购合同的依据之一，是合同的有效组成部分。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26.3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七、合同事项</w:t>
      </w:r>
    </w:p>
    <w:p>
      <w:pPr>
        <w:pStyle w:val="6"/>
        <w:spacing w:line="360" w:lineRule="auto"/>
        <w:ind w:firstLine="481" w:firstLineChars="200"/>
        <w:rPr>
          <w:rFonts w:hint="eastAsia" w:ascii="宋体" w:hAnsi="宋体" w:eastAsia="宋体" w:cs="宋体"/>
          <w:color w:val="auto"/>
          <w:sz w:val="24"/>
          <w:highlight w:val="none"/>
        </w:rPr>
      </w:pPr>
      <w:bookmarkStart w:id="51" w:name="_Toc101250646"/>
      <w:bookmarkStart w:id="52" w:name="_Toc101338364"/>
      <w:bookmarkStart w:id="53" w:name="_Toc430773927"/>
      <w:bookmarkStart w:id="54" w:name="_Toc101174151"/>
      <w:bookmarkStart w:id="55" w:name="_Toc209847069"/>
      <w:r>
        <w:rPr>
          <w:rFonts w:hint="eastAsia" w:ascii="宋体" w:hAnsi="宋体" w:eastAsia="宋体" w:cs="宋体"/>
          <w:color w:val="auto"/>
          <w:sz w:val="24"/>
          <w:highlight w:val="none"/>
        </w:rPr>
        <w:t>27.签订合同</w:t>
      </w:r>
      <w:bookmarkEnd w:id="51"/>
      <w:bookmarkEnd w:id="52"/>
      <w:bookmarkEnd w:id="53"/>
      <w:bookmarkEnd w:id="54"/>
      <w:bookmarkEnd w:id="55"/>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磋商文件、成交供应商的响应文件及双方确认的澄清文件等，均为有法律约束力的合同组成部分。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27.5竞争性磋商文件、成交供应商提交的响应文件、磋商中的最后报价、成交供应商承诺书、成交通知书等均称为有法律约束力的合同组成内容。</w:t>
      </w:r>
    </w:p>
    <w:p>
      <w:pPr>
        <w:pStyle w:val="6"/>
        <w:spacing w:line="360" w:lineRule="auto"/>
        <w:ind w:firstLine="481"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28.合同分包（实质性要求）</w:t>
      </w:r>
      <w:r>
        <w:rPr>
          <w:rFonts w:hint="eastAsia" w:ascii="宋体" w:hAnsi="宋体" w:eastAsia="宋体" w:cs="宋体"/>
          <w:color w:val="auto"/>
          <w:sz w:val="24"/>
          <w:highlight w:val="none"/>
          <w:lang w:eastAsia="zh-CN"/>
        </w:rPr>
        <w:t>（本项目不允许合同分包）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分包履行合同的部分应当为采购项目的非主体、非关键性工作，不属于成交供应商的主要合同义务。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采购合同实行分包履行的，成交供应商就采购项目和分包项目向采购人负责，分包供应商就分包项目承担责任。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 中小企业</w:t>
      </w:r>
      <w:r>
        <w:rPr>
          <w:rFonts w:hint="eastAsia" w:ascii="宋体" w:hAnsi="宋体" w:eastAsia="宋体" w:cs="宋体"/>
          <w:color w:val="auto"/>
          <w:sz w:val="24"/>
          <w:highlight w:val="none"/>
          <w:lang w:val="en-US" w:eastAsia="zh-CN"/>
        </w:rPr>
        <w:t>根据《政府采购促进中小企业发展管理办法》（财库〔2020〕46号）及关于进一步加大政府采购支持中小企业力度的通知（</w:t>
      </w:r>
      <w:r>
        <w:rPr>
          <w:rFonts w:hint="eastAsia" w:ascii="宋体" w:hAnsi="宋体" w:eastAsia="宋体" w:cs="宋体"/>
          <w:color w:val="auto"/>
          <w:sz w:val="24"/>
          <w:highlight w:val="none"/>
          <w:lang w:val="zh-CN"/>
        </w:rPr>
        <w:t>财库〔2022〕19号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规定的政策获取政府采购合同后，小型、微型企业不得分包或转包给大型、中型企业，中型企业不得分包或转包给大型企业。</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29.合同转包（实质性要求）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30.补充合同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6"/>
        <w:spacing w:line="360" w:lineRule="auto"/>
        <w:ind w:firstLine="481"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31.履约保证金（</w:t>
      </w:r>
      <w:r>
        <w:rPr>
          <w:rFonts w:hint="eastAsia" w:ascii="宋体" w:hAnsi="宋体" w:eastAsia="宋体" w:cs="宋体"/>
          <w:color w:val="auto"/>
          <w:sz w:val="24"/>
          <w:highlight w:val="none"/>
          <w:lang w:eastAsia="zh-CN"/>
        </w:rPr>
        <w:t>若涉及</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 成交供应商应在合同签订之前交纳采购文件规定数额的履约保证金。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 如果成交供应商在规定的合同签订时间内，没有按照采购文件的规定交纳履约保证金，且又无正当理由的，将视为放弃成交。</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.履行合同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成交供应商与采购人签订合同后，合同双方应严格执行合同条款，履行合同规定的义务，保证合同的顺利完成。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 在合同履行过程中，如发生合同纠纷，合同双方应按照《</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》的有关规定进行处理。</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.1本项目采购人</w:t>
      </w:r>
      <w:r>
        <w:rPr>
          <w:rFonts w:hint="eastAsia" w:ascii="宋体" w:hAnsi="宋体" w:eastAsia="宋体" w:cs="宋体"/>
          <w:color w:val="auto"/>
          <w:sz w:val="24"/>
          <w:highlight w:val="none"/>
          <w:lang w:eastAsia="zh-CN"/>
        </w:rPr>
        <w:t>将严格</w:t>
      </w:r>
      <w:r>
        <w:rPr>
          <w:rFonts w:hint="eastAsia" w:ascii="宋体" w:hAnsi="宋体" w:eastAsia="宋体" w:cs="宋体"/>
          <w:color w:val="auto"/>
          <w:sz w:val="24"/>
          <w:highlight w:val="none"/>
        </w:rPr>
        <w:t>按照《财政部关于进一步加强政府采购需求和履约验收管理的指导意见》（财库〔2016〕205号）等政府采购相关法律法规的要求进行验收。</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验收结果合格的，成交供应商到采购人处办理履约保证金的退付手续；验收结果不合格的，履约保证金将不予退还，也将不予支付采购资金，还可能会报本项目同级财政部门按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.资金支付</w:t>
      </w:r>
    </w:p>
    <w:p>
      <w:pPr>
        <w:spacing w:line="360" w:lineRule="auto"/>
        <w:ind w:firstLine="480" w:firstLineChars="200"/>
        <w:rPr>
          <w:color w:val="auto"/>
          <w:highlight w:val="none"/>
        </w:rPr>
      </w:pPr>
      <w:r>
        <w:rPr>
          <w:rFonts w:hint="eastAsia" w:ascii="宋体" w:hAnsi="宋体" w:eastAsia="宋体" w:cs="宋体"/>
          <w:color w:val="auto"/>
          <w:sz w:val="24"/>
          <w:highlight w:val="none"/>
        </w:rPr>
        <w:t>采购人将按照政府采购合同规定，及时向成交供应商支付采购资金。本项目采购资金采取直接支付或授权支付。</w:t>
      </w:r>
    </w:p>
    <w:p>
      <w:pPr>
        <w:pStyle w:val="2"/>
        <w:rPr>
          <w:color w:val="auto"/>
          <w:highlight w:val="none"/>
        </w:rPr>
      </w:pP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八、磋商纪律要求</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.供应商不得具有的情形</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供应商参加本项目磋商不得有下列情形：</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（1）提供虚假材料谋取成交；</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（2）采取不正当手段诋毁、排挤其他供应商；</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其他供应商恶意串通；</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（4）向采购人、磋商小组成员行贿或者提供其他不正当利益；</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（5）在磋商过程中与采购人进行协商；</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（6）成交后无正当理由拒不与采购人签订政府采购合同；</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（7）未按照磋商文件确定的事项签订政府采购合同；</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（8）将政府采购合同转包或者违规分包；</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（9）提供假冒伪劣产品；</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（10）擅自变更、中止或者终止政府采购合同；</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（11）拒绝有关部门的监督检查或者向监督检查部门提供虚假情况；</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（12）法律法规规定的其他情形。</w:t>
      </w:r>
    </w:p>
    <w:p>
      <w:pPr>
        <w:tabs>
          <w:tab w:val="left" w:pos="85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供应商有上述情形的，按照规定追究法律责任，具备（1）-（10）条情形之一的，同时将取消被确认为成交供应商的资格或者认定成交无效。</w:t>
      </w: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九、询问、质疑</w:t>
      </w:r>
    </w:p>
    <w:p>
      <w:pPr>
        <w:pStyle w:val="6"/>
        <w:numPr>
          <w:ilvl w:val="0"/>
          <w:numId w:val="0"/>
        </w:numPr>
        <w:spacing w:line="360" w:lineRule="auto"/>
        <w:ind w:firstLine="480" w:firstLineChars="200"/>
        <w:rPr>
          <w:rFonts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36.</w:t>
      </w:r>
      <w:r>
        <w:rPr>
          <w:rFonts w:hint="eastAsia" w:ascii="宋体" w:hAnsi="宋体" w:eastAsia="宋体" w:cs="宋体"/>
          <w:b w:val="0"/>
          <w:bCs w:val="0"/>
          <w:color w:val="auto"/>
          <w:sz w:val="24"/>
          <w:highlight w:val="none"/>
        </w:rPr>
        <w:t>询问、质疑的接收和处理</w:t>
      </w:r>
      <w:r>
        <w:rPr>
          <w:rFonts w:hint="eastAsia" w:ascii="宋体" w:hAnsi="宋体" w:eastAsia="宋体" w:cs="宋体"/>
          <w:b w:val="0"/>
          <w:bCs w:val="0"/>
          <w:color w:val="auto"/>
          <w:sz w:val="24"/>
          <w:highlight w:val="none"/>
          <w:lang w:val="en-US" w:eastAsia="zh-CN"/>
        </w:rPr>
        <w:t>参</w:t>
      </w:r>
      <w:r>
        <w:rPr>
          <w:rFonts w:hint="eastAsia" w:ascii="宋体" w:hAnsi="宋体" w:eastAsia="宋体" w:cs="宋体"/>
          <w:b w:val="0"/>
          <w:bCs w:val="0"/>
          <w:color w:val="auto"/>
          <w:sz w:val="24"/>
          <w:highlight w:val="none"/>
        </w:rPr>
        <w:t>照《中华</w:t>
      </w:r>
      <w:r>
        <w:rPr>
          <w:rFonts w:hint="eastAsia" w:ascii="宋体" w:hAnsi="宋体" w:eastAsia="宋体" w:cs="宋体"/>
          <w:b w:val="0"/>
          <w:bCs w:val="0"/>
          <w:color w:val="auto"/>
          <w:sz w:val="24"/>
          <w:highlight w:val="none"/>
          <w:lang w:eastAsia="zh-CN"/>
        </w:rPr>
        <w:t>人民</w:t>
      </w:r>
      <w:r>
        <w:rPr>
          <w:rFonts w:hint="eastAsia" w:ascii="宋体" w:hAnsi="宋体" w:eastAsia="宋体" w:cs="宋体"/>
          <w:b w:val="0"/>
          <w:bCs w:val="0"/>
          <w:color w:val="auto"/>
          <w:sz w:val="24"/>
          <w:highlight w:val="none"/>
        </w:rPr>
        <w:t>共和国政府采购法</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中华人民共和国政府采购法实施条例</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财政部关于加强政府采购供应商投诉受理审查工作的通知》和四川省的有关规定办理（详细规定请在四川政府采购网政策法规模块查询）。</w:t>
      </w: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十、其  他</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.本磋商文件中所</w:t>
      </w:r>
      <w:r>
        <w:rPr>
          <w:rFonts w:hint="eastAsia" w:ascii="宋体" w:hAnsi="宋体" w:eastAsia="宋体" w:cs="宋体"/>
          <w:b w:val="0"/>
          <w:bCs w:val="0"/>
          <w:color w:val="auto"/>
          <w:sz w:val="24"/>
          <w:szCs w:val="24"/>
          <w:highlight w:val="none"/>
          <w:lang w:eastAsia="zh-CN"/>
        </w:rPr>
        <w:t>引用</w:t>
      </w:r>
      <w:r>
        <w:rPr>
          <w:rFonts w:hint="eastAsia" w:ascii="宋体" w:hAnsi="宋体" w:eastAsia="宋体" w:cs="宋体"/>
          <w:b w:val="0"/>
          <w:bCs w:val="0"/>
          <w:color w:val="auto"/>
          <w:sz w:val="24"/>
          <w:szCs w:val="24"/>
          <w:highlight w:val="none"/>
        </w:rPr>
        <w:t>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lang w:val="en-US" w:eastAsia="zh-CN"/>
        </w:rPr>
        <w:t>38</w:t>
      </w:r>
      <w:r>
        <w:rPr>
          <w:rFonts w:hint="eastAsia" w:ascii="宋体" w:hAnsi="宋体" w:eastAsia="宋体" w:cs="宋体"/>
          <w:color w:val="auto"/>
          <w:sz w:val="24"/>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sz w:val="24"/>
          <w:highlight w:val="none"/>
          <w:lang w:val="en-US" w:eastAsia="zh-CN"/>
        </w:rPr>
        <w:t>其中较大数额罚款按照（财库〔2022〕3 号）执行“认定为200万元以上的罚款，法律、行政法规以及国务院有关部门明确规定相关领域“较大数额罚款”标准高于200万元的，从其规定”。</w:t>
      </w:r>
    </w:p>
    <w:p>
      <w:pPr>
        <w:pStyle w:val="6"/>
        <w:spacing w:line="360" w:lineRule="auto"/>
        <w:ind w:firstLine="480" w:firstLineChars="200"/>
        <w:rPr>
          <w:rFonts w:hint="eastAsia" w:ascii="宋体" w:hAnsi="宋体" w:eastAsia="宋体" w:cs="宋体"/>
          <w:b w:val="0"/>
          <w:bCs w:val="0"/>
          <w:color w:val="auto"/>
          <w:sz w:val="24"/>
          <w:szCs w:val="24"/>
          <w:highlight w:val="none"/>
        </w:rPr>
      </w:pPr>
    </w:p>
    <w:p>
      <w:pPr>
        <w:pStyle w:val="4"/>
        <w:snapToGrid w:val="0"/>
        <w:spacing w:line="360" w:lineRule="auto"/>
        <w:jc w:val="center"/>
        <w:rPr>
          <w:color w:val="auto"/>
          <w:sz w:val="36"/>
          <w:szCs w:val="36"/>
          <w:highlight w:val="none"/>
        </w:rPr>
      </w:pPr>
      <w:r>
        <w:rPr>
          <w:rFonts w:hint="eastAsia"/>
          <w:color w:val="auto"/>
          <w:sz w:val="36"/>
          <w:szCs w:val="36"/>
          <w:highlight w:val="none"/>
        </w:rPr>
        <w:br w:type="page"/>
      </w:r>
      <w:bookmarkStart w:id="56" w:name="_Toc16205"/>
      <w:bookmarkStart w:id="57" w:name="_Toc27779"/>
      <w:bookmarkStart w:id="58" w:name="_Toc17214"/>
      <w:bookmarkStart w:id="59" w:name="_Toc24396_WPSOffice_Level1"/>
      <w:bookmarkStart w:id="60" w:name="_Toc7937"/>
      <w:bookmarkStart w:id="61" w:name="_Toc3615"/>
      <w:bookmarkStart w:id="62" w:name="_Toc32437"/>
      <w:bookmarkStart w:id="63" w:name="_Toc3284"/>
      <w:bookmarkStart w:id="64" w:name="_Toc1152818479"/>
      <w:r>
        <w:rPr>
          <w:rFonts w:hint="eastAsia"/>
          <w:color w:val="auto"/>
          <w:sz w:val="36"/>
          <w:szCs w:val="36"/>
          <w:highlight w:val="none"/>
        </w:rPr>
        <w:t>第三章  响应文件格式</w:t>
      </w:r>
      <w:bookmarkEnd w:id="56"/>
      <w:bookmarkEnd w:id="57"/>
      <w:bookmarkEnd w:id="58"/>
      <w:bookmarkEnd w:id="59"/>
      <w:bookmarkEnd w:id="60"/>
      <w:bookmarkEnd w:id="61"/>
      <w:bookmarkEnd w:id="62"/>
      <w:bookmarkEnd w:id="63"/>
      <w:bookmarkEnd w:id="64"/>
    </w:p>
    <w:p>
      <w:pPr>
        <w:pStyle w:val="14"/>
        <w:spacing w:line="360" w:lineRule="auto"/>
        <w:ind w:left="0" w:leftChars="0" w:firstLine="360" w:firstLineChars="150"/>
        <w:rPr>
          <w:bCs/>
          <w:color w:val="auto"/>
          <w:sz w:val="24"/>
          <w:highlight w:val="none"/>
        </w:rPr>
      </w:pPr>
      <w:r>
        <w:rPr>
          <w:rFonts w:hint="eastAsia"/>
          <w:bCs/>
          <w:color w:val="auto"/>
          <w:sz w:val="24"/>
          <w:highlight w:val="none"/>
        </w:rPr>
        <w:t>一、本章所制响应文件格式，除格式中明确将该格式作为实质性要求的，一律不具有强制性。</w:t>
      </w:r>
    </w:p>
    <w:p>
      <w:pPr>
        <w:pStyle w:val="14"/>
        <w:spacing w:line="360" w:lineRule="auto"/>
        <w:ind w:left="0" w:leftChars="0" w:firstLine="480" w:firstLineChars="200"/>
        <w:rPr>
          <w:bCs/>
          <w:color w:val="auto"/>
          <w:sz w:val="24"/>
          <w:highlight w:val="none"/>
        </w:rPr>
      </w:pPr>
      <w:r>
        <w:rPr>
          <w:rFonts w:hint="eastAsia"/>
          <w:bCs/>
          <w:color w:val="auto"/>
          <w:sz w:val="24"/>
          <w:highlight w:val="none"/>
        </w:rPr>
        <w:t>二、本章所制响应文件格式有关表格中的备注栏，由供应商根据自身响应情况作解释性说明，不作为必填项。</w:t>
      </w:r>
    </w:p>
    <w:p>
      <w:pPr>
        <w:pStyle w:val="14"/>
        <w:spacing w:line="360" w:lineRule="auto"/>
        <w:ind w:left="0" w:leftChars="0" w:firstLine="480" w:firstLineChars="200"/>
        <w:rPr>
          <w:rFonts w:hAnsi="宋体"/>
          <w:color w:val="auto"/>
          <w:sz w:val="24"/>
          <w:highlight w:val="none"/>
        </w:rPr>
      </w:pPr>
      <w:r>
        <w:rPr>
          <w:rFonts w:hint="eastAsia"/>
          <w:bCs/>
          <w:color w:val="auto"/>
          <w:sz w:val="24"/>
          <w:highlight w:val="none"/>
        </w:rPr>
        <w:t>三、本章所制响应文件格式中需要填写的相关内容事项，可能会与本采购项目无关，在不改变响应文件原意、不影响本项目采购需求的情况下，供应商可以不予填写，但应当注明。</w:t>
      </w: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widowControl/>
        <w:spacing w:line="360" w:lineRule="auto"/>
        <w:rPr>
          <w:rStyle w:val="58"/>
          <w:color w:val="auto"/>
          <w:highlight w:val="none"/>
        </w:rPr>
      </w:pPr>
    </w:p>
    <w:p>
      <w:pPr>
        <w:rPr>
          <w:color w:val="auto"/>
          <w:highlight w:val="none"/>
        </w:rPr>
      </w:pPr>
      <w:bookmarkStart w:id="65" w:name="_Toc21024"/>
    </w:p>
    <w:p>
      <w:pPr>
        <w:pStyle w:val="2"/>
        <w:rPr>
          <w:color w:val="auto"/>
          <w:highlight w:val="none"/>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文件一、资格性响应文件封面格式</w:t>
      </w:r>
      <w:bookmarkEnd w:id="65"/>
    </w:p>
    <w:tbl>
      <w:tblPr>
        <w:tblStyle w:val="24"/>
        <w:tblW w:w="1859" w:type="dxa"/>
        <w:tblInd w:w="7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tcPr>
          <w:p>
            <w:pPr>
              <w:pStyle w:val="2"/>
              <w:spacing w:line="360" w:lineRule="auto"/>
              <w:rPr>
                <w:rFonts w:hAnsi="宋体" w:eastAsia="宋体" w:cs="宋体"/>
                <w:b/>
                <w:bCs/>
                <w:color w:val="auto"/>
                <w:sz w:val="32"/>
                <w:szCs w:val="32"/>
                <w:highlight w:val="none"/>
              </w:rPr>
            </w:pPr>
            <w:r>
              <w:rPr>
                <w:rFonts w:hint="eastAsia" w:hAnsi="宋体" w:eastAsia="宋体" w:cs="宋体"/>
                <w:b/>
                <w:bCs/>
                <w:color w:val="auto"/>
                <w:sz w:val="32"/>
                <w:szCs w:val="32"/>
                <w:highlight w:val="none"/>
              </w:rPr>
              <w:t>正本或副本</w:t>
            </w:r>
          </w:p>
        </w:tc>
      </w:tr>
    </w:tbl>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jc w:val="center"/>
        <w:rPr>
          <w:rFonts w:hAnsi="宋体" w:eastAsia="宋体" w:cs="宋体"/>
          <w:b/>
          <w:bCs/>
          <w:color w:val="auto"/>
          <w:sz w:val="84"/>
          <w:szCs w:val="84"/>
          <w:highlight w:val="none"/>
        </w:rPr>
      </w:pPr>
      <w:r>
        <w:rPr>
          <w:rFonts w:hint="eastAsia" w:hAnsi="宋体" w:eastAsia="宋体" w:cs="宋体"/>
          <w:b/>
          <w:bCs/>
          <w:color w:val="auto"/>
          <w:sz w:val="84"/>
          <w:szCs w:val="84"/>
          <w:highlight w:val="none"/>
        </w:rPr>
        <w:t>资格性响应文件</w:t>
      </w:r>
    </w:p>
    <w:p>
      <w:pPr>
        <w:pStyle w:val="2"/>
        <w:spacing w:line="360" w:lineRule="auto"/>
        <w:rPr>
          <w:color w:val="auto"/>
          <w:highlight w:val="none"/>
        </w:rPr>
      </w:pPr>
      <w:bookmarkStart w:id="66" w:name="_Toc16089"/>
      <w:r>
        <w:rPr>
          <w:rFonts w:hint="eastAsia"/>
          <w:color w:val="auto"/>
          <w:highlight w:val="none"/>
        </w:rPr>
        <w:t xml:space="preserve">     </w:t>
      </w: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r>
        <w:rPr>
          <w:rFonts w:hint="eastAsia"/>
          <w:color w:val="auto"/>
          <w:highlight w:val="none"/>
        </w:rPr>
        <w:t xml:space="preserve">          </w:t>
      </w:r>
    </w:p>
    <w:p>
      <w:pPr>
        <w:spacing w:line="360" w:lineRule="auto"/>
        <w:ind w:firstLine="720" w:firstLineChars="300"/>
        <w:rPr>
          <w:rFonts w:ascii="黑体" w:hAnsi="黑体" w:eastAsia="黑体"/>
          <w:color w:val="auto"/>
          <w:sz w:val="24"/>
          <w:highlight w:val="none"/>
          <w:u w:val="single"/>
        </w:rPr>
      </w:pPr>
      <w:r>
        <w:rPr>
          <w:rFonts w:hint="eastAsia" w:ascii="黑体" w:hAnsi="黑体" w:eastAsia="黑体"/>
          <w:color w:val="auto"/>
          <w:sz w:val="24"/>
          <w:highlight w:val="none"/>
        </w:rPr>
        <w:t>项目</w:t>
      </w:r>
      <w:r>
        <w:rPr>
          <w:rFonts w:ascii="黑体" w:hAnsi="黑体" w:eastAsia="黑体"/>
          <w:color w:val="auto"/>
          <w:sz w:val="24"/>
          <w:highlight w:val="none"/>
        </w:rPr>
        <w:t>名称：</w:t>
      </w:r>
      <w:r>
        <w:rPr>
          <w:rFonts w:hint="eastAsia" w:ascii="黑体" w:hAnsi="黑体" w:eastAsia="黑体"/>
          <w:color w:val="auto"/>
          <w:sz w:val="24"/>
          <w:highlight w:val="none"/>
          <w:u w:val="single"/>
        </w:rPr>
        <w:t xml:space="preserve">                                   </w:t>
      </w:r>
      <w:r>
        <w:rPr>
          <w:rFonts w:hint="eastAsia" w:ascii="黑体" w:hAnsi="黑体" w:eastAsia="黑体"/>
          <w:color w:val="auto"/>
          <w:sz w:val="24"/>
          <w:highlight w:val="none"/>
          <w:u w:val="single"/>
          <w:lang w:val="en-US" w:eastAsia="zh-CN"/>
        </w:rPr>
        <w:t xml:space="preserve">  </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项目编号</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r>
        <w:rPr>
          <w:rFonts w:hint="eastAsia" w:ascii="黑体" w:hAnsi="黑体" w:eastAsia="黑体"/>
          <w:color w:val="auto"/>
          <w:sz w:val="24"/>
          <w:highlight w:val="none"/>
          <w:u w:val="single"/>
          <w:lang w:val="en-US" w:eastAsia="zh-CN"/>
        </w:rPr>
        <w:t xml:space="preserve">  </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rPr>
        <w:t>采购人</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r>
        <w:rPr>
          <w:rFonts w:hint="eastAsia" w:ascii="黑体" w:hAnsi="黑体" w:eastAsia="黑体"/>
          <w:color w:val="auto"/>
          <w:sz w:val="24"/>
          <w:highlight w:val="none"/>
          <w:u w:val="single"/>
          <w:lang w:val="en-US" w:eastAsia="zh-CN"/>
        </w:rPr>
        <w:t xml:space="preserve">  </w:t>
      </w:r>
      <w:r>
        <w:rPr>
          <w:rFonts w:hint="eastAsia" w:ascii="黑体" w:hAnsi="黑体" w:eastAsia="黑体"/>
          <w:color w:val="auto"/>
          <w:sz w:val="24"/>
          <w:highlight w:val="none"/>
          <w:u w:val="single"/>
        </w:rPr>
        <w:t xml:space="preserve">       </w:t>
      </w:r>
    </w:p>
    <w:p>
      <w:pPr>
        <w:spacing w:line="360" w:lineRule="auto"/>
        <w:ind w:firstLine="720" w:firstLineChars="300"/>
        <w:rPr>
          <w:rFonts w:hint="default" w:ascii="黑体" w:hAnsi="黑体" w:eastAsia="黑体"/>
          <w:color w:val="auto"/>
          <w:sz w:val="24"/>
          <w:highlight w:val="none"/>
          <w:lang w:val="en-US" w:eastAsia="zh-CN"/>
        </w:rPr>
      </w:pPr>
      <w:r>
        <w:rPr>
          <w:rFonts w:hint="eastAsia" w:ascii="黑体" w:hAnsi="黑体" w:eastAsia="黑体"/>
          <w:color w:val="auto"/>
          <w:sz w:val="24"/>
          <w:highlight w:val="none"/>
          <w:lang w:eastAsia="zh-CN"/>
        </w:rPr>
        <w:t>供应商名称</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（盖单位公章</w:t>
      </w:r>
      <w:r>
        <w:rPr>
          <w:rFonts w:ascii="黑体" w:hAnsi="黑体" w:eastAsia="黑体"/>
          <w:color w:val="auto"/>
          <w:sz w:val="24"/>
          <w:highlight w:val="none"/>
          <w:u w:val="single"/>
        </w:rPr>
        <w:t>）</w:t>
      </w:r>
      <w:r>
        <w:rPr>
          <w:rFonts w:hint="eastAsia" w:ascii="黑体" w:hAnsi="黑体" w:eastAsia="黑体"/>
          <w:color w:val="auto"/>
          <w:sz w:val="24"/>
          <w:highlight w:val="none"/>
          <w:u w:val="single"/>
          <w:lang w:val="en-US" w:eastAsia="zh-CN"/>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磋商</w:t>
      </w:r>
      <w:r>
        <w:rPr>
          <w:rFonts w:hint="eastAsia" w:ascii="黑体" w:hAnsi="黑体" w:eastAsia="黑体"/>
          <w:color w:val="auto"/>
          <w:sz w:val="24"/>
          <w:highlight w:val="none"/>
        </w:rPr>
        <w:t>日期</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年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月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日            </w:t>
      </w:r>
    </w:p>
    <w:p>
      <w:pPr>
        <w:bidi w:val="0"/>
        <w:rPr>
          <w:rFonts w:hint="eastAsia"/>
          <w:color w:val="auto"/>
          <w:highlight w:val="none"/>
        </w:rPr>
      </w:pPr>
      <w:bookmarkStart w:id="67" w:name="_Toc13268"/>
      <w:bookmarkStart w:id="68" w:name="_Toc19140"/>
    </w:p>
    <w:p>
      <w:pPr>
        <w:bidi w:val="0"/>
        <w:rPr>
          <w:rFonts w:hint="eastAsia"/>
          <w:color w:val="auto"/>
          <w:highlight w:val="none"/>
        </w:rPr>
      </w:pPr>
    </w:p>
    <w:p>
      <w:pPr>
        <w:bidi w:val="0"/>
        <w:rPr>
          <w:rFonts w:hint="eastAsia"/>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napToGrid w:val="0"/>
        <w:spacing w:line="360" w:lineRule="auto"/>
        <w:jc w:val="center"/>
        <w:rPr>
          <w:rFonts w:ascii="宋体" w:hAnsi="宋体" w:cs="Arial"/>
          <w:bCs w:val="0"/>
          <w:color w:val="auto"/>
          <w:szCs w:val="28"/>
          <w:highlight w:val="none"/>
        </w:rPr>
      </w:pPr>
      <w:r>
        <w:rPr>
          <w:rFonts w:hint="eastAsia" w:ascii="宋体" w:hAnsi="宋体" w:eastAsia="宋体" w:cs="宋体"/>
          <w:color w:val="auto"/>
          <w:highlight w:val="none"/>
        </w:rPr>
        <w:t>一、磋商承诺函</w:t>
      </w:r>
      <w:bookmarkEnd w:id="67"/>
      <w:bookmarkEnd w:id="68"/>
    </w:p>
    <w:p>
      <w:pPr>
        <w:snapToGrid w:val="0"/>
        <w:spacing w:line="360" w:lineRule="auto"/>
        <w:rPr>
          <w:color w:val="auto"/>
          <w:sz w:val="24"/>
          <w:highlight w:val="none"/>
        </w:rPr>
      </w:pPr>
    </w:p>
    <w:p>
      <w:pPr>
        <w:spacing w:line="360" w:lineRule="auto"/>
        <w:rPr>
          <w:color w:val="auto"/>
          <w:sz w:val="24"/>
          <w:highlight w:val="none"/>
        </w:rPr>
      </w:pPr>
      <w:r>
        <w:rPr>
          <w:rFonts w:hint="eastAsia"/>
          <w:color w:val="auto"/>
          <w:sz w:val="24"/>
          <w:highlight w:val="none"/>
        </w:rPr>
        <w:t>_____________（采购</w:t>
      </w:r>
      <w:r>
        <w:rPr>
          <w:rFonts w:hint="eastAsia"/>
          <w:color w:val="auto"/>
          <w:sz w:val="24"/>
          <w:highlight w:val="none"/>
          <w:lang w:val="en-US" w:eastAsia="zh-CN"/>
        </w:rPr>
        <w:t>人</w:t>
      </w:r>
      <w:r>
        <w:rPr>
          <w:rFonts w:hint="eastAsia"/>
          <w:color w:val="auto"/>
          <w:sz w:val="24"/>
          <w:highlight w:val="none"/>
        </w:rPr>
        <w:t>名称）：</w:t>
      </w:r>
    </w:p>
    <w:p>
      <w:pPr>
        <w:spacing w:line="360" w:lineRule="auto"/>
        <w:ind w:firstLine="480" w:firstLineChars="200"/>
        <w:rPr>
          <w:color w:val="auto"/>
          <w:sz w:val="24"/>
          <w:highlight w:val="none"/>
        </w:rPr>
      </w:pPr>
      <w:r>
        <w:rPr>
          <w:rFonts w:hint="eastAsia"/>
          <w:color w:val="auto"/>
          <w:sz w:val="24"/>
          <w:highlight w:val="none"/>
        </w:rPr>
        <w:t>我公司作为本次采购项目的供应商，根据磋商文件要求，现郑重承诺如下：</w:t>
      </w:r>
    </w:p>
    <w:p>
      <w:pPr>
        <w:spacing w:line="360" w:lineRule="auto"/>
        <w:ind w:firstLine="480" w:firstLineChars="200"/>
        <w:rPr>
          <w:color w:val="auto"/>
          <w:sz w:val="24"/>
          <w:highlight w:val="none"/>
        </w:rPr>
      </w:pPr>
      <w:r>
        <w:rPr>
          <w:rFonts w:hint="eastAsia"/>
          <w:color w:val="auto"/>
          <w:sz w:val="24"/>
          <w:highlight w:val="none"/>
        </w:rPr>
        <w:t>一、具备《中华人民共和国政府采购法》第二十二条第一款和本项目规定的条件：</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（一）具有独立承担民事责任的能力； </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（二）具有良好的商业信誉和健全的财务会计制度； </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（三）具有履行合同所必需的设备和专业技术能力； </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（四）有依法缴纳税收和社会保障资金的良好记录； </w:t>
      </w:r>
    </w:p>
    <w:p>
      <w:pPr>
        <w:spacing w:line="360" w:lineRule="auto"/>
        <w:ind w:firstLine="480" w:firstLineChars="200"/>
        <w:rPr>
          <w:color w:val="auto"/>
          <w:sz w:val="24"/>
          <w:highlight w:val="none"/>
        </w:rPr>
      </w:pPr>
      <w:r>
        <w:rPr>
          <w:rFonts w:hint="eastAsia"/>
          <w:color w:val="auto"/>
          <w:sz w:val="24"/>
          <w:highlight w:val="none"/>
        </w:rPr>
        <w:t>（五）参加政府采购活动前三年内，在经营活动中没有重大违法</w:t>
      </w:r>
      <w:r>
        <w:rPr>
          <w:rFonts w:hint="eastAsia"/>
          <w:color w:val="auto"/>
          <w:sz w:val="24"/>
          <w:highlight w:val="none"/>
          <w:lang w:eastAsia="zh-CN"/>
        </w:rPr>
        <w:t>违规</w:t>
      </w:r>
      <w:r>
        <w:rPr>
          <w:rFonts w:hint="eastAsia"/>
          <w:color w:val="auto"/>
          <w:sz w:val="24"/>
          <w:highlight w:val="none"/>
        </w:rPr>
        <w:t>记录；</w:t>
      </w:r>
    </w:p>
    <w:p>
      <w:pPr>
        <w:spacing w:line="360" w:lineRule="auto"/>
        <w:ind w:firstLine="480" w:firstLineChars="200"/>
        <w:rPr>
          <w:color w:val="auto"/>
          <w:sz w:val="24"/>
          <w:highlight w:val="none"/>
        </w:rPr>
      </w:pPr>
      <w:r>
        <w:rPr>
          <w:rFonts w:hint="eastAsia"/>
          <w:color w:val="auto"/>
          <w:sz w:val="24"/>
          <w:highlight w:val="none"/>
        </w:rPr>
        <w:t>（六）法律、行政法规规定的其他条件；</w:t>
      </w:r>
    </w:p>
    <w:p>
      <w:pPr>
        <w:spacing w:line="360" w:lineRule="auto"/>
        <w:ind w:firstLine="480" w:firstLineChars="200"/>
        <w:rPr>
          <w:color w:val="auto"/>
          <w:sz w:val="24"/>
          <w:highlight w:val="none"/>
        </w:rPr>
      </w:pPr>
      <w:r>
        <w:rPr>
          <w:rFonts w:hint="eastAsia"/>
          <w:color w:val="auto"/>
          <w:sz w:val="24"/>
          <w:highlight w:val="none"/>
        </w:rPr>
        <w:t>（七）根据采购项目提出的特殊条件。</w:t>
      </w:r>
    </w:p>
    <w:p>
      <w:pPr>
        <w:spacing w:line="360" w:lineRule="auto"/>
        <w:ind w:firstLine="480" w:firstLineChars="200"/>
        <w:rPr>
          <w:color w:val="auto"/>
          <w:sz w:val="24"/>
          <w:highlight w:val="none"/>
        </w:rPr>
      </w:pPr>
      <w:r>
        <w:rPr>
          <w:rFonts w:hint="eastAsia"/>
          <w:color w:val="auto"/>
          <w:sz w:val="24"/>
          <w:highlight w:val="none"/>
        </w:rPr>
        <w:t>二、完全接受和满足本项目磋商文件中规定的实质性要求，如对磋商文件有异议，已经在响应截止时间届满前依法进行维权救济，不存在对磋商文件有异议的同时又参加响应以求侥幸成交或者为实现其他非法目的的行为。</w:t>
      </w:r>
    </w:p>
    <w:p>
      <w:pPr>
        <w:spacing w:line="360" w:lineRule="auto"/>
        <w:ind w:firstLine="480" w:firstLineChars="200"/>
        <w:rPr>
          <w:color w:val="auto"/>
          <w:sz w:val="24"/>
          <w:highlight w:val="none"/>
        </w:rPr>
      </w:pPr>
      <w:r>
        <w:rPr>
          <w:rFonts w:hint="eastAsia"/>
          <w:color w:val="auto"/>
          <w:sz w:val="24"/>
          <w:highlight w:val="none"/>
        </w:rPr>
        <w:t>三、参加本次磋商采购活动，不存在与单位负责人为同一人或者存在直接控股、管理关系的其他供应商参与同一合同项下的政府采购活动的行为。</w:t>
      </w:r>
    </w:p>
    <w:p>
      <w:pPr>
        <w:spacing w:line="360" w:lineRule="auto"/>
        <w:ind w:firstLine="480" w:firstLineChars="200"/>
        <w:rPr>
          <w:color w:val="auto"/>
          <w:sz w:val="24"/>
          <w:highlight w:val="none"/>
        </w:rPr>
      </w:pPr>
      <w:r>
        <w:rPr>
          <w:rFonts w:hint="eastAsia"/>
          <w:color w:val="auto"/>
          <w:sz w:val="24"/>
          <w:highlight w:val="none"/>
        </w:rPr>
        <w:t>四、参加本次磋商采购活动，不存在和其他供应商在同一合同项下的采购项目中，同时委托同一个自然人、同一家庭的人员、同一单位的人员作为代理人的行为。</w:t>
      </w:r>
    </w:p>
    <w:p>
      <w:pPr>
        <w:spacing w:line="360" w:lineRule="auto"/>
        <w:ind w:firstLine="480" w:firstLineChars="200"/>
        <w:rPr>
          <w:color w:val="auto"/>
          <w:sz w:val="24"/>
          <w:highlight w:val="none"/>
        </w:rPr>
      </w:pPr>
      <w:r>
        <w:rPr>
          <w:rFonts w:hint="eastAsia"/>
          <w:color w:val="auto"/>
          <w:sz w:val="24"/>
          <w:highlight w:val="none"/>
        </w:rPr>
        <w:t>五、如果有</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color w:val="auto"/>
          <w:sz w:val="24"/>
          <w:highlight w:val="none"/>
        </w:rPr>
        <w:t>规定的记入诚信档案的失信行为，将在响应文件中全面如实反映。</w:t>
      </w:r>
    </w:p>
    <w:p>
      <w:pPr>
        <w:spacing w:line="360" w:lineRule="auto"/>
        <w:ind w:firstLine="480" w:firstLineChars="200"/>
        <w:rPr>
          <w:color w:val="auto"/>
          <w:sz w:val="24"/>
          <w:highlight w:val="none"/>
        </w:rPr>
      </w:pPr>
      <w:r>
        <w:rPr>
          <w:rFonts w:hint="eastAsia"/>
          <w:color w:val="auto"/>
          <w:sz w:val="24"/>
          <w:highlight w:val="none"/>
        </w:rPr>
        <w:t>六、响应文件中提供的能够给予我公司带来优惠、好处的任何材料资料和技术、服务、商务等响应承诺情况都是真实的、有效的、合法的。</w:t>
      </w:r>
    </w:p>
    <w:p>
      <w:pPr>
        <w:spacing w:line="360" w:lineRule="auto"/>
        <w:ind w:firstLine="480" w:firstLineChars="200"/>
        <w:rPr>
          <w:color w:val="auto"/>
          <w:highlight w:val="none"/>
        </w:rPr>
      </w:pPr>
      <w:r>
        <w:rPr>
          <w:rFonts w:hint="eastAsia"/>
          <w:color w:val="auto"/>
          <w:sz w:val="24"/>
          <w:highlight w:val="none"/>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spacing w:line="360" w:lineRule="auto"/>
        <w:ind w:firstLine="480" w:firstLineChars="200"/>
        <w:rPr>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本公司对上述承诺的内容事项真实性负责。如经查实上述承诺的内容事项存在虚假，我公司愿意接受以提供虚假材料谋取成交追究法律责任。</w:t>
      </w:r>
    </w:p>
    <w:p>
      <w:pPr>
        <w:spacing w:line="360" w:lineRule="auto"/>
        <w:ind w:firstLine="480" w:firstLineChars="200"/>
        <w:rPr>
          <w:color w:val="auto"/>
          <w:sz w:val="24"/>
          <w:highlight w:val="none"/>
        </w:rPr>
      </w:pPr>
      <w:r>
        <w:rPr>
          <w:rFonts w:hint="eastAsia"/>
          <w:color w:val="auto"/>
          <w:sz w:val="24"/>
          <w:highlight w:val="none"/>
        </w:rPr>
        <w:t xml:space="preserve">       </w:t>
      </w:r>
    </w:p>
    <w:p>
      <w:pPr>
        <w:widowControl/>
        <w:spacing w:line="360" w:lineRule="auto"/>
        <w:jc w:val="left"/>
        <w:rPr>
          <w:color w:val="auto"/>
          <w:sz w:val="24"/>
          <w:highlight w:val="none"/>
        </w:rPr>
      </w:pPr>
      <w:r>
        <w:rPr>
          <w:rFonts w:hint="eastAsia" w:hAnsi="宋体"/>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rFonts w:hint="eastAsia" w:ascii="宋体" w:hAnsi="宋体" w:eastAsia="宋体" w:cs="宋体"/>
          <w:b/>
          <w:bCs/>
          <w:color w:val="auto"/>
          <w:sz w:val="32"/>
          <w:szCs w:val="32"/>
          <w:highlight w:val="none"/>
        </w:rPr>
      </w:pPr>
      <w:r>
        <w:rPr>
          <w:rFonts w:hint="eastAsia"/>
          <w:color w:val="auto"/>
          <w:sz w:val="24"/>
          <w:highlight w:val="none"/>
        </w:rPr>
        <w:t xml:space="preserve"> 磋商日期：XXXX</w:t>
      </w:r>
      <w:bookmarkEnd w:id="66"/>
      <w:bookmarkStart w:id="69" w:name="_Toc9748"/>
      <w:bookmarkStart w:id="70" w:name="_Toc37"/>
    </w:p>
    <w:p>
      <w:pPr>
        <w:pStyle w:val="2"/>
        <w:rPr>
          <w:rFonts w:hint="eastAsia"/>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bookmarkEnd w:id="69"/>
    <w:bookmarkEnd w:id="70"/>
    <w:p>
      <w:pPr>
        <w:pStyle w:val="5"/>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w:t>
      </w:r>
      <w:r>
        <w:rPr>
          <w:rFonts w:hint="eastAsia" w:ascii="宋体" w:hAnsi="宋体" w:eastAsia="宋体" w:cs="宋体"/>
          <w:b/>
          <w:bCs/>
          <w:color w:val="auto"/>
          <w:sz w:val="32"/>
          <w:szCs w:val="32"/>
          <w:highlight w:val="none"/>
          <w:lang w:eastAsia="zh-CN"/>
        </w:rPr>
        <w:t>表人</w:t>
      </w:r>
      <w:r>
        <w:rPr>
          <w:rFonts w:hint="eastAsia" w:ascii="宋体" w:hAnsi="宋体" w:eastAsia="宋体" w:cs="宋体"/>
          <w:b/>
          <w:bCs/>
          <w:color w:val="auto"/>
          <w:sz w:val="32"/>
          <w:szCs w:val="32"/>
          <w:highlight w:val="none"/>
        </w:rPr>
        <w:t>授权书</w:t>
      </w:r>
      <w:r>
        <w:rPr>
          <w:rFonts w:hint="eastAsia" w:ascii="宋体" w:hAnsi="宋体" w:eastAsia="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法定代表人身份证明</w:t>
      </w:r>
    </w:p>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highlight w:val="none"/>
          <w:lang w:val="en-US" w:eastAsia="zh-CN"/>
        </w:rPr>
      </w:pPr>
      <w:r>
        <w:rPr>
          <w:rFonts w:hint="eastAsia"/>
          <w:color w:val="auto"/>
          <w:sz w:val="24"/>
          <w:szCs w:val="24"/>
          <w:highlight w:val="none"/>
          <w:lang w:eastAsia="zh-CN"/>
        </w:rPr>
        <w:t>（注：根据实际情况二选一填写）</w:t>
      </w:r>
    </w:p>
    <w:p>
      <w:pPr>
        <w:snapToGrid w:val="0"/>
        <w:spacing w:line="360" w:lineRule="auto"/>
        <w:rPr>
          <w:b/>
          <w:color w:val="auto"/>
          <w:sz w:val="24"/>
          <w:highlight w:val="none"/>
        </w:rPr>
      </w:pPr>
    </w:p>
    <w:p>
      <w:pPr>
        <w:pStyle w:val="2"/>
        <w:rPr>
          <w:color w:val="auto"/>
          <w:highlight w:val="none"/>
        </w:rPr>
      </w:pPr>
    </w:p>
    <w:p>
      <w:pPr>
        <w:pStyle w:val="14"/>
        <w:snapToGrid w:val="0"/>
        <w:spacing w:line="360" w:lineRule="auto"/>
        <w:ind w:left="0" w:leftChars="0"/>
        <w:rPr>
          <w:bCs/>
          <w:color w:val="auto"/>
          <w:sz w:val="24"/>
          <w:highlight w:val="none"/>
        </w:rPr>
      </w:pPr>
      <w:r>
        <w:rPr>
          <w:rFonts w:hint="eastAsia"/>
          <w:bCs/>
          <w:color w:val="auto"/>
          <w:sz w:val="24"/>
          <w:highlight w:val="none"/>
        </w:rPr>
        <w:t>____________：</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pStyle w:val="14"/>
        <w:snapToGrid w:val="0"/>
        <w:spacing w:line="360" w:lineRule="auto"/>
        <w:ind w:left="0" w:leftChars="0" w:firstLine="480" w:firstLineChars="200"/>
        <w:rPr>
          <w:bCs/>
          <w:color w:val="auto"/>
          <w:sz w:val="24"/>
          <w:highlight w:val="none"/>
        </w:rPr>
      </w:pPr>
      <w:r>
        <w:rPr>
          <w:rFonts w:hint="eastAsia"/>
          <w:bCs/>
          <w:color w:val="auto"/>
          <w:sz w:val="24"/>
          <w:highlight w:val="none"/>
        </w:rPr>
        <w:t>本授权声明：___________（供应商名称）___________（法定代表人姓名、职务）授权_______________（被授权人姓名、职务）为我方 “____________”项目（</w:t>
      </w:r>
      <w:r>
        <w:rPr>
          <w:rFonts w:hint="eastAsia"/>
          <w:bCs/>
          <w:color w:val="auto"/>
          <w:sz w:val="24"/>
          <w:highlight w:val="none"/>
          <w:u w:val="single"/>
          <w:lang w:eastAsia="zh-CN"/>
        </w:rPr>
        <w:t>项目编号</w:t>
      </w:r>
      <w:r>
        <w:rPr>
          <w:rFonts w:hint="eastAsia"/>
          <w:bCs/>
          <w:color w:val="auto"/>
          <w:sz w:val="24"/>
          <w:highlight w:val="none"/>
          <w:u w:val="single"/>
        </w:rPr>
        <w:t xml:space="preserve">：       </w:t>
      </w:r>
      <w:r>
        <w:rPr>
          <w:rFonts w:hint="eastAsia"/>
          <w:bCs/>
          <w:color w:val="auto"/>
          <w:sz w:val="24"/>
          <w:highlight w:val="none"/>
        </w:rPr>
        <w:t>）磋商活动的合法代表，以我方名义全权处理该项目有关磋商、签订合同以及执行合同等一切事宜。</w:t>
      </w:r>
    </w:p>
    <w:p>
      <w:pPr>
        <w:pStyle w:val="14"/>
        <w:snapToGrid w:val="0"/>
        <w:spacing w:line="360" w:lineRule="auto"/>
        <w:ind w:left="0" w:leftChars="0" w:firstLine="480" w:firstLineChars="200"/>
        <w:rPr>
          <w:bCs/>
          <w:color w:val="auto"/>
          <w:sz w:val="24"/>
          <w:highlight w:val="none"/>
        </w:rPr>
      </w:pPr>
      <w:r>
        <w:rPr>
          <w:rFonts w:hint="eastAsia"/>
          <w:bCs/>
          <w:color w:val="auto"/>
          <w:sz w:val="24"/>
          <w:highlight w:val="none"/>
        </w:rPr>
        <w:t>特此声明。</w:t>
      </w:r>
    </w:p>
    <w:p>
      <w:pPr>
        <w:pStyle w:val="14"/>
        <w:snapToGrid w:val="0"/>
        <w:spacing w:line="360" w:lineRule="auto"/>
        <w:ind w:left="0" w:leftChars="0" w:firstLine="480" w:firstLineChars="200"/>
        <w:rPr>
          <w:bCs/>
          <w:color w:val="auto"/>
          <w:sz w:val="24"/>
          <w:highlight w:val="none"/>
        </w:rPr>
      </w:pPr>
    </w:p>
    <w:p>
      <w:pPr>
        <w:pStyle w:val="14"/>
        <w:snapToGrid w:val="0"/>
        <w:spacing w:line="360" w:lineRule="auto"/>
        <w:ind w:left="0" w:leftChars="0" w:firstLine="480" w:firstLineChars="200"/>
        <w:rPr>
          <w:bCs/>
          <w:color w:val="auto"/>
          <w:sz w:val="24"/>
          <w:highlight w:val="none"/>
        </w:rPr>
      </w:pPr>
    </w:p>
    <w:p>
      <w:pPr>
        <w:pStyle w:val="14"/>
        <w:snapToGrid w:val="0"/>
        <w:spacing w:line="360" w:lineRule="auto"/>
        <w:ind w:left="0" w:leftChars="0" w:firstLine="480" w:firstLineChars="200"/>
        <w:rPr>
          <w:bCs/>
          <w:color w:val="auto"/>
          <w:sz w:val="24"/>
          <w:highlight w:val="none"/>
        </w:rPr>
      </w:pPr>
    </w:p>
    <w:p>
      <w:pPr>
        <w:widowControl/>
        <w:spacing w:line="400" w:lineRule="atLeast"/>
        <w:jc w:val="left"/>
        <w:rPr>
          <w:rFonts w:hint="eastAsia"/>
          <w:bCs/>
          <w:color w:val="auto"/>
          <w:sz w:val="24"/>
          <w:highlight w:val="none"/>
          <w:lang w:eastAsia="zh-CN"/>
        </w:rPr>
      </w:pPr>
      <w:r>
        <w:rPr>
          <w:rFonts w:hint="eastAsia"/>
          <w:bCs/>
          <w:color w:val="auto"/>
          <w:sz w:val="24"/>
          <w:highlight w:val="none"/>
          <w:lang w:eastAsia="zh-CN"/>
        </w:rPr>
        <w:t>注：①附法定代表人身份证复印件及授权代表身份证复印件；</w:t>
      </w:r>
    </w:p>
    <w:p>
      <w:pPr>
        <w:widowControl/>
        <w:spacing w:line="400" w:lineRule="atLeast"/>
        <w:ind w:firstLine="480" w:firstLineChars="200"/>
        <w:jc w:val="left"/>
        <w:rPr>
          <w:rFonts w:hint="eastAsia"/>
          <w:bCs/>
          <w:color w:val="auto"/>
          <w:sz w:val="24"/>
          <w:highlight w:val="none"/>
          <w:lang w:eastAsia="zh-CN"/>
        </w:rPr>
      </w:pPr>
      <w:r>
        <w:rPr>
          <w:rFonts w:hint="eastAsia"/>
          <w:bCs/>
          <w:color w:val="auto"/>
          <w:sz w:val="24"/>
          <w:highlight w:val="none"/>
          <w:lang w:val="en-US" w:eastAsia="zh-CN"/>
        </w:rPr>
        <w:t>②</w:t>
      </w:r>
      <w:r>
        <w:rPr>
          <w:rFonts w:hint="eastAsia"/>
          <w:bCs/>
          <w:color w:val="auto"/>
          <w:sz w:val="24"/>
          <w:szCs w:val="24"/>
          <w:highlight w:val="none"/>
          <w:lang w:eastAsia="zh-CN"/>
        </w:rPr>
        <w:t>此模板适用于</w:t>
      </w:r>
      <w:r>
        <w:rPr>
          <w:rFonts w:hint="eastAsia"/>
          <w:bCs/>
          <w:color w:val="auto"/>
          <w:sz w:val="24"/>
          <w:highlight w:val="none"/>
          <w:lang w:eastAsia="zh-CN"/>
        </w:rPr>
        <w:t>授权代表参与磋商时使用</w:t>
      </w:r>
      <w:r>
        <w:rPr>
          <w:rFonts w:hint="eastAsia"/>
          <w:bCs/>
          <w:color w:val="auto"/>
          <w:sz w:val="24"/>
          <w:highlight w:val="none"/>
          <w:lang w:val="en-US" w:eastAsia="zh-CN"/>
        </w:rPr>
        <w:t>。</w:t>
      </w:r>
    </w:p>
    <w:p>
      <w:pPr>
        <w:pStyle w:val="14"/>
        <w:snapToGrid w:val="0"/>
        <w:spacing w:line="360" w:lineRule="auto"/>
        <w:ind w:left="0" w:leftChars="0" w:firstLine="480" w:firstLineChars="200"/>
        <w:rPr>
          <w:bCs/>
          <w:color w:val="auto"/>
          <w:sz w:val="24"/>
          <w:highlight w:val="none"/>
        </w:rPr>
      </w:pPr>
    </w:p>
    <w:p>
      <w:pPr>
        <w:pStyle w:val="14"/>
        <w:snapToGrid w:val="0"/>
        <w:spacing w:line="360" w:lineRule="auto"/>
        <w:ind w:left="0" w:leftChars="0" w:firstLine="0" w:firstLineChars="0"/>
        <w:rPr>
          <w:bCs/>
          <w:color w:val="auto"/>
          <w:sz w:val="24"/>
          <w:highlight w:val="none"/>
        </w:rPr>
      </w:pPr>
    </w:p>
    <w:p>
      <w:pPr>
        <w:widowControl/>
        <w:spacing w:line="360" w:lineRule="auto"/>
        <w:ind w:firstLine="470" w:firstLineChars="196"/>
        <w:jc w:val="left"/>
        <w:rPr>
          <w:color w:val="auto"/>
          <w:sz w:val="24"/>
          <w:highlight w:val="none"/>
        </w:rPr>
      </w:pPr>
      <w:r>
        <w:rPr>
          <w:rFonts w:hint="eastAsia"/>
          <w:color w:val="auto"/>
          <w:sz w:val="24"/>
          <w:highlight w:val="none"/>
        </w:rPr>
        <w:t>法定代表人签字或者加盖个人名章：XXXX</w:t>
      </w:r>
    </w:p>
    <w:p>
      <w:pPr>
        <w:widowControl/>
        <w:spacing w:line="360" w:lineRule="auto"/>
        <w:ind w:firstLine="470" w:firstLineChars="196"/>
        <w:jc w:val="left"/>
        <w:rPr>
          <w:color w:val="auto"/>
          <w:sz w:val="24"/>
          <w:highlight w:val="none"/>
        </w:rPr>
      </w:pPr>
      <w:r>
        <w:rPr>
          <w:rFonts w:hint="eastAsia"/>
          <w:color w:val="auto"/>
          <w:sz w:val="24"/>
          <w:highlight w:val="none"/>
        </w:rPr>
        <w:t>授权代表签字：XXXX</w:t>
      </w:r>
    </w:p>
    <w:p>
      <w:pPr>
        <w:widowControl/>
        <w:spacing w:line="360" w:lineRule="auto"/>
        <w:ind w:firstLine="470" w:firstLineChars="196"/>
        <w:jc w:val="left"/>
        <w:rPr>
          <w:color w:val="auto"/>
          <w:sz w:val="24"/>
          <w:highlight w:val="none"/>
        </w:rPr>
      </w:pPr>
      <w:r>
        <w:rPr>
          <w:rFonts w:hint="eastAsia"/>
          <w:color w:val="auto"/>
          <w:sz w:val="24"/>
          <w:highlight w:val="none"/>
        </w:rPr>
        <w:t>供应商名称：XXXX（单位盖章）</w:t>
      </w:r>
    </w:p>
    <w:p>
      <w:pPr>
        <w:widowControl/>
        <w:spacing w:line="360" w:lineRule="auto"/>
        <w:ind w:firstLine="470" w:firstLineChars="196"/>
        <w:jc w:val="left"/>
        <w:rPr>
          <w:color w:val="auto"/>
          <w:sz w:val="24"/>
          <w:highlight w:val="none"/>
        </w:rPr>
      </w:pPr>
      <w:r>
        <w:rPr>
          <w:rFonts w:hint="eastAsia"/>
          <w:color w:val="auto"/>
          <w:sz w:val="24"/>
          <w:highlight w:val="none"/>
          <w:lang w:eastAsia="zh-CN"/>
        </w:rPr>
        <w:t>磋商</w:t>
      </w:r>
      <w:r>
        <w:rPr>
          <w:rFonts w:hint="eastAsia"/>
          <w:color w:val="auto"/>
          <w:sz w:val="24"/>
          <w:highlight w:val="none"/>
        </w:rPr>
        <w:t>日期：XXXX</w:t>
      </w:r>
    </w:p>
    <w:p>
      <w:pPr>
        <w:snapToGrid w:val="0"/>
        <w:spacing w:line="360" w:lineRule="auto"/>
        <w:rPr>
          <w:rFonts w:hAnsi="宋体"/>
          <w:color w:val="auto"/>
          <w:szCs w:val="21"/>
          <w:highlight w:val="none"/>
        </w:rPr>
      </w:pPr>
    </w:p>
    <w:p>
      <w:pPr>
        <w:snapToGrid w:val="0"/>
        <w:spacing w:line="360" w:lineRule="auto"/>
        <w:rPr>
          <w:rFonts w:hAnsi="宋体" w:cs="宋体"/>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 xml:space="preserve">   </w:t>
      </w:r>
    </w:p>
    <w:p>
      <w:pPr>
        <w:snapToGrid w:val="0"/>
        <w:spacing w:line="360" w:lineRule="auto"/>
        <w:rPr>
          <w:rFonts w:hAnsi="宋体" w:cs="宋体"/>
          <w:color w:val="auto"/>
          <w:szCs w:val="21"/>
          <w:highlight w:val="none"/>
        </w:rPr>
      </w:pPr>
    </w:p>
    <w:p>
      <w:pPr>
        <w:snapToGrid w:val="0"/>
        <w:spacing w:line="360" w:lineRule="auto"/>
        <w:rPr>
          <w:rFonts w:hAnsi="宋体" w:cs="宋体"/>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bidi w:val="0"/>
        <w:jc w:val="center"/>
        <w:rPr>
          <w:b/>
          <w:bCs/>
          <w:color w:val="auto"/>
          <w:sz w:val="32"/>
          <w:szCs w:val="32"/>
          <w:highlight w:val="none"/>
        </w:rPr>
      </w:pPr>
      <w:bookmarkStart w:id="71" w:name="_Toc477418858"/>
      <w:r>
        <w:rPr>
          <w:rFonts w:hint="eastAsia"/>
          <w:b/>
          <w:bCs/>
          <w:color w:val="auto"/>
          <w:sz w:val="32"/>
          <w:szCs w:val="32"/>
          <w:highlight w:val="none"/>
        </w:rPr>
        <w:t>法定代表人</w:t>
      </w:r>
      <w:r>
        <w:rPr>
          <w:rFonts w:hint="eastAsia"/>
          <w:b/>
          <w:bCs/>
          <w:color w:val="auto"/>
          <w:sz w:val="32"/>
          <w:szCs w:val="32"/>
          <w:highlight w:val="none"/>
          <w:lang w:val="en-US" w:eastAsia="zh-CN"/>
        </w:rPr>
        <w:t>/单位负责人</w:t>
      </w:r>
      <w:r>
        <w:rPr>
          <w:rFonts w:hint="eastAsia"/>
          <w:b/>
          <w:bCs/>
          <w:color w:val="auto"/>
          <w:sz w:val="32"/>
          <w:szCs w:val="32"/>
          <w:highlight w:val="none"/>
        </w:rPr>
        <w:t>身份证明</w:t>
      </w:r>
      <w:bookmarkEnd w:id="71"/>
    </w:p>
    <w:p>
      <w:pPr>
        <w:rPr>
          <w:color w:val="auto"/>
          <w:highlight w:val="none"/>
        </w:rPr>
      </w:pPr>
    </w:p>
    <w:p>
      <w:pPr>
        <w:spacing w:line="540" w:lineRule="exact"/>
        <w:rPr>
          <w:rFonts w:ascii="宋体" w:hAnsi="宋体"/>
          <w:color w:val="auto"/>
          <w:highlight w:val="none"/>
        </w:rPr>
      </w:pPr>
      <w:r>
        <w:rPr>
          <w:rFonts w:hint="eastAsia" w:ascii="宋体" w:hAnsi="宋体"/>
          <w:color w:val="auto"/>
          <w:highlight w:val="none"/>
        </w:rPr>
        <w:t>单位名称：</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单位性质：</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成立时间：</w:t>
      </w:r>
      <w:r>
        <w:rPr>
          <w:rFonts w:hint="eastAsia" w:ascii="宋体" w:hAnsi="宋体"/>
          <w:color w:val="auto"/>
          <w:highlight w:val="none"/>
          <w:u w:val="single"/>
        </w:rPr>
        <w:t xml:space="preserve">                  </w:t>
      </w:r>
      <w:r>
        <w:rPr>
          <w:rFonts w:hint="eastAsia" w:ascii="宋体" w:hAnsi="宋体"/>
          <w:color w:val="auto"/>
          <w:highlight w:val="none"/>
        </w:rPr>
        <w:t xml:space="preserve">年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40" w:lineRule="exact"/>
        <w:rPr>
          <w:rFonts w:ascii="宋体" w:hAnsi="宋体"/>
          <w:color w:val="auto"/>
          <w:highlight w:val="none"/>
        </w:rPr>
      </w:pPr>
      <w:r>
        <w:rPr>
          <w:rFonts w:hint="eastAsia" w:ascii="宋体" w:hAnsi="宋体"/>
          <w:color w:val="auto"/>
          <w:highlight w:val="none"/>
        </w:rPr>
        <w:t>经营期限：</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姓名：</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    职务：</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系</w:t>
      </w:r>
      <w:r>
        <w:rPr>
          <w:rFonts w:hint="eastAsia" w:ascii="宋体" w:hAnsi="宋体"/>
          <w:color w:val="auto"/>
          <w:highlight w:val="none"/>
          <w:u w:val="single"/>
        </w:rPr>
        <w:t xml:space="preserve">            （单位名称）</w:t>
      </w:r>
      <w:r>
        <w:rPr>
          <w:rFonts w:hint="eastAsia" w:ascii="宋体" w:hAnsi="宋体"/>
          <w:color w:val="auto"/>
          <w:highlight w:val="none"/>
        </w:rPr>
        <w:t>的法定代表人。联系电话：</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p>
    <w:p>
      <w:pPr>
        <w:spacing w:line="540" w:lineRule="exact"/>
        <w:rPr>
          <w:rFonts w:hint="eastAsia" w:ascii="宋体" w:hAnsi="宋体"/>
          <w:color w:val="auto"/>
          <w:highlight w:val="none"/>
        </w:rPr>
      </w:pPr>
    </w:p>
    <w:p>
      <w:pPr>
        <w:spacing w:line="540" w:lineRule="exact"/>
        <w:rPr>
          <w:rFonts w:hint="eastAsia" w:ascii="宋体" w:hAnsi="宋体"/>
          <w:color w:val="auto"/>
          <w:highlight w:val="none"/>
        </w:rPr>
      </w:pPr>
      <w:r>
        <w:rPr>
          <w:rFonts w:hint="eastAsia" w:ascii="宋体" w:hAnsi="宋体"/>
          <w:color w:val="auto"/>
          <w:highlight w:val="none"/>
        </w:rPr>
        <w:t>特此证明。</w:t>
      </w:r>
    </w:p>
    <w:p>
      <w:pPr>
        <w:pStyle w:val="2"/>
        <w:rPr>
          <w:color w:val="auto"/>
          <w:highlight w:val="none"/>
        </w:rPr>
      </w:pPr>
    </w:p>
    <w:p>
      <w:pPr>
        <w:widowControl/>
        <w:spacing w:line="360" w:lineRule="auto"/>
        <w:jc w:val="left"/>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注：①附法定代表人</w:t>
      </w:r>
      <w:r>
        <w:rPr>
          <w:rFonts w:hint="eastAsia" w:ascii="宋体" w:hAnsi="宋体"/>
          <w:color w:val="auto"/>
          <w:sz w:val="24"/>
          <w:szCs w:val="24"/>
          <w:highlight w:val="none"/>
          <w:lang w:val="en-US" w:eastAsia="zh-CN"/>
        </w:rPr>
        <w:t>/单位负责人</w:t>
      </w:r>
      <w:r>
        <w:rPr>
          <w:rFonts w:hint="eastAsia" w:ascii="宋体" w:hAnsi="宋体"/>
          <w:color w:val="auto"/>
          <w:sz w:val="24"/>
          <w:szCs w:val="24"/>
          <w:highlight w:val="none"/>
        </w:rPr>
        <w:t>身份证复印件</w:t>
      </w:r>
      <w:r>
        <w:rPr>
          <w:rFonts w:hint="eastAsia" w:ascii="宋体" w:hAnsi="宋体"/>
          <w:color w:val="auto"/>
          <w:sz w:val="24"/>
          <w:szCs w:val="24"/>
          <w:highlight w:val="none"/>
          <w:lang w:eastAsia="zh-CN"/>
        </w:rPr>
        <w:t>；</w:t>
      </w:r>
    </w:p>
    <w:p>
      <w:pPr>
        <w:pStyle w:val="14"/>
        <w:snapToGrid w:val="0"/>
        <w:spacing w:line="360" w:lineRule="auto"/>
        <w:ind w:left="0" w:leftChars="0" w:firstLine="480" w:firstLineChars="200"/>
        <w:rPr>
          <w:rFonts w:hint="eastAsia" w:eastAsiaTheme="minorEastAsia"/>
          <w:bCs/>
          <w:color w:val="auto"/>
          <w:sz w:val="24"/>
          <w:szCs w:val="24"/>
          <w:highlight w:val="none"/>
          <w:lang w:eastAsia="zh-CN"/>
        </w:rPr>
      </w:pPr>
      <w:r>
        <w:rPr>
          <w:rFonts w:hint="eastAsia"/>
          <w:bCs/>
          <w:color w:val="auto"/>
          <w:sz w:val="24"/>
          <w:szCs w:val="24"/>
          <w:highlight w:val="none"/>
          <w:lang w:eastAsia="zh-CN"/>
        </w:rPr>
        <w:t>②此模板适用于法定代表人亲自参与磋商使用。</w:t>
      </w:r>
    </w:p>
    <w:p>
      <w:pPr>
        <w:widowControl/>
        <w:spacing w:line="400" w:lineRule="atLeast"/>
        <w:ind w:firstLine="630" w:firstLineChars="300"/>
        <w:jc w:val="left"/>
        <w:rPr>
          <w:rFonts w:hint="eastAsia" w:ascii="宋体" w:hAnsi="宋体"/>
          <w:color w:val="auto"/>
          <w:highlight w:val="none"/>
        </w:rPr>
      </w:pPr>
    </w:p>
    <w:p>
      <w:pPr>
        <w:pStyle w:val="2"/>
        <w:rPr>
          <w:rFonts w:hint="eastAsia" w:ascii="宋体" w:hAnsi="宋体"/>
          <w:color w:val="auto"/>
          <w:highlight w:val="none"/>
        </w:rPr>
      </w:pPr>
    </w:p>
    <w:p>
      <w:pPr>
        <w:rPr>
          <w:rFonts w:hint="eastAsia"/>
          <w:color w:val="auto"/>
          <w:highlight w:val="none"/>
        </w:rPr>
      </w:pPr>
    </w:p>
    <w:p>
      <w:pPr>
        <w:rPr>
          <w:rFonts w:hint="eastAsia"/>
          <w:color w:val="auto"/>
          <w:highlight w:val="none"/>
        </w:rPr>
      </w:pPr>
    </w:p>
    <w:p>
      <w:pPr>
        <w:widowControl/>
        <w:spacing w:line="400" w:lineRule="atLeast"/>
        <w:jc w:val="left"/>
        <w:rPr>
          <w:color w:val="auto"/>
          <w:sz w:val="24"/>
          <w:highlight w:val="none"/>
        </w:rPr>
      </w:pPr>
      <w:r>
        <w:rPr>
          <w:rFonts w:hint="eastAsia"/>
          <w:color w:val="auto"/>
          <w:sz w:val="24"/>
          <w:highlight w:val="none"/>
        </w:rPr>
        <w:t>供应商名称（单位公章）：XXXX</w:t>
      </w:r>
    </w:p>
    <w:p>
      <w:pPr>
        <w:widowControl/>
        <w:spacing w:line="400" w:lineRule="atLeast"/>
        <w:jc w:val="left"/>
        <w:rPr>
          <w:color w:val="auto"/>
          <w:sz w:val="24"/>
          <w:highlight w:val="none"/>
        </w:rPr>
      </w:pPr>
      <w:r>
        <w:rPr>
          <w:rFonts w:hint="eastAsia"/>
          <w:color w:val="auto"/>
          <w:sz w:val="24"/>
          <w:highlight w:val="none"/>
        </w:rPr>
        <w:t>磋商日期：XXXX</w:t>
      </w:r>
    </w:p>
    <w:p>
      <w:pPr>
        <w:pStyle w:val="2"/>
        <w:rPr>
          <w:rFonts w:hint="eastAsia"/>
          <w:color w:val="auto"/>
          <w:highlight w:val="none"/>
          <w:lang w:val="en-US" w:eastAsia="zh-CN"/>
        </w:rPr>
      </w:pPr>
    </w:p>
    <w:p>
      <w:pPr>
        <w:pStyle w:val="2"/>
        <w:rPr>
          <w:rFonts w:hint="eastAsia"/>
          <w:color w:val="auto"/>
          <w:highlight w:val="none"/>
          <w:lang w:eastAsia="zh-CN"/>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jc w:val="center"/>
        <w:rPr>
          <w:rFonts w:ascii="宋体" w:hAnsi="宋体" w:eastAsia="宋体" w:cs="宋体"/>
          <w:color w:val="auto"/>
          <w:highlight w:val="none"/>
        </w:rPr>
      </w:pPr>
      <w:r>
        <w:rPr>
          <w:rFonts w:hint="eastAsia" w:ascii="宋体" w:hAnsi="宋体" w:eastAsia="宋体" w:cs="宋体"/>
          <w:color w:val="auto"/>
          <w:highlight w:val="none"/>
        </w:rPr>
        <w:t>三、证明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具备良好商业信誉的承诺函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pStyle w:val="2"/>
        <w:rPr>
          <w:color w:val="auto"/>
          <w:highlight w:val="none"/>
        </w:rPr>
      </w:pPr>
      <w:r>
        <w:rPr>
          <w:rFonts w:hint="eastAsia"/>
          <w:color w:val="auto"/>
          <w:sz w:val="24"/>
          <w:highlight w:val="none"/>
        </w:rPr>
        <w:t xml:space="preserve">    本公司承诺本公司具备良好商业信誉，无不良记录。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rPr>
          <w:color w:val="auto"/>
          <w:highlight w:val="none"/>
        </w:rPr>
      </w:pPr>
      <w:r>
        <w:rPr>
          <w:rFonts w:hint="eastAsia"/>
          <w:color w:val="auto"/>
          <w:highlight w:val="none"/>
        </w:rPr>
        <w:br w:type="page"/>
      </w:r>
    </w:p>
    <w:p>
      <w:pPr>
        <w:pStyle w:val="2"/>
        <w:rPr>
          <w:color w:val="auto"/>
          <w:highlight w:val="none"/>
        </w:rPr>
      </w:pPr>
    </w:p>
    <w:p>
      <w:pPr>
        <w:pStyle w:val="5"/>
        <w:jc w:val="center"/>
        <w:rPr>
          <w:rFonts w:ascii="宋体" w:hAnsi="宋体" w:eastAsia="宋体" w:cs="宋体"/>
          <w:color w:val="auto"/>
          <w:highlight w:val="none"/>
        </w:rPr>
      </w:pPr>
      <w:r>
        <w:rPr>
          <w:rFonts w:hint="eastAsia" w:ascii="宋体" w:hAnsi="宋体" w:eastAsia="宋体" w:cs="宋体"/>
          <w:color w:val="auto"/>
          <w:highlight w:val="none"/>
        </w:rPr>
        <w:t>四、证明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具备依法缴纳税收和社会保障资金的良好记录的承诺函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pStyle w:val="2"/>
        <w:spacing w:line="360" w:lineRule="auto"/>
        <w:rPr>
          <w:color w:val="auto"/>
          <w:sz w:val="24"/>
          <w:highlight w:val="none"/>
        </w:rPr>
      </w:pPr>
      <w:r>
        <w:rPr>
          <w:rFonts w:hint="eastAsia"/>
          <w:color w:val="auto"/>
          <w:sz w:val="24"/>
          <w:highlight w:val="none"/>
        </w:rPr>
        <w:t xml:space="preserve">    本公司承诺本公司具备依法缴纳税收和社会保障资金的良好记录。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rPr>
          <w:color w:val="auto"/>
          <w:highlight w:val="none"/>
        </w:rPr>
      </w:pPr>
      <w:r>
        <w:rPr>
          <w:rFonts w:hint="eastAsia"/>
          <w:color w:val="auto"/>
          <w:highlight w:val="none"/>
        </w:rPr>
        <w:br w:type="page"/>
      </w:r>
    </w:p>
    <w:p>
      <w:pPr>
        <w:pStyle w:val="5"/>
        <w:jc w:val="center"/>
        <w:rPr>
          <w:rFonts w:ascii="宋体" w:hAnsi="宋体" w:eastAsia="宋体" w:cs="宋体"/>
          <w:color w:val="auto"/>
          <w:highlight w:val="none"/>
        </w:rPr>
      </w:pPr>
      <w:r>
        <w:rPr>
          <w:rFonts w:hint="eastAsia" w:ascii="宋体" w:hAnsi="宋体" w:eastAsia="宋体" w:cs="宋体"/>
          <w:color w:val="auto"/>
          <w:highlight w:val="none"/>
        </w:rPr>
        <w:t>五、证明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具备履行合同所必需的设备和专业技术能力的承诺函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pStyle w:val="2"/>
        <w:spacing w:line="360" w:lineRule="auto"/>
        <w:rPr>
          <w:color w:val="auto"/>
          <w:sz w:val="24"/>
          <w:highlight w:val="none"/>
        </w:rPr>
      </w:pPr>
      <w:r>
        <w:rPr>
          <w:rFonts w:hint="eastAsia"/>
          <w:color w:val="auto"/>
          <w:sz w:val="24"/>
          <w:highlight w:val="none"/>
        </w:rPr>
        <w:t xml:space="preserve">    本公司承诺本公司具备履行合同所必需的设备和专业技术能力。</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pStyle w:val="2"/>
        <w:rPr>
          <w:color w:val="auto"/>
          <w:highlight w:val="none"/>
        </w:rPr>
      </w:pPr>
    </w:p>
    <w:p>
      <w:pPr>
        <w:rPr>
          <w:color w:val="auto"/>
          <w:highlight w:val="none"/>
        </w:rPr>
      </w:pPr>
    </w:p>
    <w:p>
      <w:pPr>
        <w:rPr>
          <w:rFonts w:asciiTheme="minorEastAsia" w:hAnsiTheme="minorEastAsia" w:cstheme="minorEastAsia"/>
          <w:color w:val="auto"/>
          <w:sz w:val="24"/>
          <w:highlight w:val="none"/>
        </w:rPr>
      </w:pPr>
      <w:r>
        <w:rPr>
          <w:rFonts w:hint="eastAsia"/>
          <w:color w:val="auto"/>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六、</w:t>
      </w:r>
      <w:bookmarkStart w:id="72" w:name="_Toc22904"/>
      <w:bookmarkStart w:id="73" w:name="_Toc3055"/>
      <w:bookmarkStart w:id="74" w:name="_Toc4506"/>
      <w:r>
        <w:rPr>
          <w:rFonts w:hint="eastAsia" w:ascii="宋体" w:hAnsi="宋体" w:eastAsia="宋体" w:cs="宋体"/>
          <w:color w:val="auto"/>
          <w:highlight w:val="none"/>
        </w:rPr>
        <w:t>近三年在经营活动中没有重大违法违规记录的书面声明</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的磋商活动，现承诺我公司在参加政府采购活动前三年内，在经营活动中没有重大违法</w:t>
      </w:r>
      <w:r>
        <w:rPr>
          <w:rFonts w:hint="eastAsia"/>
          <w:color w:val="auto"/>
          <w:sz w:val="24"/>
          <w:highlight w:val="none"/>
          <w:lang w:eastAsia="zh-CN"/>
        </w:rPr>
        <w:t>违规</w:t>
      </w:r>
      <w:r>
        <w:rPr>
          <w:rFonts w:hint="eastAsia"/>
          <w:color w:val="auto"/>
          <w:sz w:val="24"/>
          <w:highlight w:val="none"/>
        </w:rPr>
        <w:t>记录。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spacing w:line="360" w:lineRule="auto"/>
        <w:ind w:firstLine="480"/>
        <w:jc w:val="left"/>
        <w:rPr>
          <w:rFonts w:hint="eastAsia"/>
          <w:color w:val="auto"/>
          <w:sz w:val="24"/>
          <w:highlight w:val="none"/>
        </w:rPr>
      </w:pPr>
    </w:p>
    <w:p>
      <w:pPr>
        <w:pStyle w:val="2"/>
        <w:rPr>
          <w:rFonts w:hint="eastAsia"/>
          <w:color w:val="auto"/>
          <w:sz w:val="24"/>
          <w:highlight w:val="none"/>
        </w:rPr>
      </w:pPr>
    </w:p>
    <w:p>
      <w:pPr>
        <w:rPr>
          <w:rFonts w:hint="eastAsia"/>
          <w:color w:val="auto"/>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widowControl/>
        <w:spacing w:line="400" w:lineRule="atLeast"/>
        <w:ind w:firstLine="720" w:firstLineChars="300"/>
        <w:jc w:val="left"/>
        <w:rPr>
          <w:color w:val="auto"/>
          <w:highlight w:val="none"/>
        </w:rPr>
      </w:pPr>
      <w:r>
        <w:rPr>
          <w:rFonts w:hint="eastAsia"/>
          <w:color w:val="auto"/>
          <w:sz w:val="24"/>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、截至磋商截止日未被列入失信被执行人、重大税收违法案件当事人名单、政府采购严重违法违规失信行为记录名单的承诺函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spacing w:line="360" w:lineRule="auto"/>
        <w:ind w:firstLine="480"/>
        <w:jc w:val="left"/>
        <w:rPr>
          <w:color w:val="auto"/>
          <w:sz w:val="24"/>
          <w:highlight w:val="none"/>
        </w:rPr>
      </w:pPr>
      <w:r>
        <w:rPr>
          <w:rFonts w:hint="eastAsia"/>
          <w:color w:val="auto"/>
          <w:sz w:val="24"/>
          <w:highlight w:val="none"/>
        </w:rPr>
        <w:t>本公司截至磋商截止日未被列入失信被执行人、重大税收违法案件当事人名单、政府采购严重违法失信行为记录名单。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rFonts w:hint="eastAsia"/>
          <w:color w:val="auto"/>
          <w:sz w:val="24"/>
          <w:highlight w:val="none"/>
        </w:rPr>
      </w:pPr>
      <w:r>
        <w:rPr>
          <w:rFonts w:hint="eastAsia"/>
          <w:color w:val="auto"/>
          <w:sz w:val="24"/>
          <w:highlight w:val="none"/>
        </w:rPr>
        <w:t>磋商日期： XXXX</w:t>
      </w:r>
    </w:p>
    <w:p>
      <w:pPr>
        <w:rPr>
          <w:rFonts w:hint="eastAsia"/>
          <w:color w:val="auto"/>
          <w:sz w:val="24"/>
          <w:highlight w:val="none"/>
        </w:rPr>
      </w:pPr>
      <w:r>
        <w:rPr>
          <w:rFonts w:hint="eastAsia"/>
          <w:color w:val="auto"/>
          <w:sz w:val="24"/>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供应商诚信情况承诺函</w:t>
      </w:r>
    </w:p>
    <w:p>
      <w:pPr>
        <w:spacing w:line="360" w:lineRule="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r>
        <w:rPr>
          <w:rFonts w:hint="eastAsia" w:asciiTheme="minorEastAsia" w:hAnsiTheme="minorEastAsia" w:cstheme="minorEastAsia"/>
          <w:color w:val="auto"/>
          <w:sz w:val="24"/>
          <w:highlight w:val="none"/>
        </w:rPr>
        <w:t xml:space="preserve">： </w:t>
      </w:r>
    </w:p>
    <w:p>
      <w:pPr>
        <w:spacing w:line="360" w:lineRule="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本单位</w:t>
      </w:r>
      <w:r>
        <w:rPr>
          <w:rFonts w:hint="eastAsia" w:asciiTheme="minorEastAsia" w:hAnsiTheme="minorEastAsia" w:cstheme="minorEastAsia"/>
          <w:color w:val="auto"/>
          <w:sz w:val="24"/>
          <w:highlight w:val="none"/>
          <w:u w:val="single"/>
        </w:rPr>
        <w:t xml:space="preserve">                   （供应商名称）</w:t>
      </w:r>
      <w:r>
        <w:rPr>
          <w:rFonts w:hint="eastAsia" w:asciiTheme="minorEastAsia" w:hAnsiTheme="minorEastAsia" w:cstheme="minorEastAsia"/>
          <w:color w:val="auto"/>
          <w:sz w:val="24"/>
          <w:highlight w:val="none"/>
        </w:rPr>
        <w:t>参加</w:t>
      </w:r>
      <w:r>
        <w:rPr>
          <w:rFonts w:hint="eastAsia" w:asciiTheme="minorEastAsia" w:hAnsiTheme="minorEastAsia" w:cstheme="minorEastAsia"/>
          <w:color w:val="auto"/>
          <w:sz w:val="24"/>
          <w:highlight w:val="none"/>
          <w:u w:val="single"/>
        </w:rPr>
        <w:t xml:space="preserve">                 （项目名称及</w:t>
      </w:r>
      <w:r>
        <w:rPr>
          <w:rFonts w:hint="eastAsia" w:asciiTheme="minorEastAsia" w:hAnsiTheme="minorEastAsia" w:cstheme="minorEastAsia"/>
          <w:color w:val="auto"/>
          <w:sz w:val="24"/>
          <w:highlight w:val="none"/>
          <w:u w:val="single"/>
          <w:lang w:eastAsia="zh-CN"/>
        </w:rPr>
        <w:t>项目编号</w:t>
      </w:r>
      <w:r>
        <w:rPr>
          <w:rFonts w:hint="eastAsia" w:asciiTheme="minorEastAsia" w:hAnsiTheme="minorEastAsia" w:cstheme="minorEastAsia"/>
          <w:color w:val="auto"/>
          <w:sz w:val="24"/>
          <w:highlight w:val="none"/>
          <w:u w:val="single"/>
        </w:rPr>
        <w:t>）</w:t>
      </w:r>
      <w:r>
        <w:rPr>
          <w:rFonts w:hint="eastAsia" w:asciiTheme="minorEastAsia" w:hAnsiTheme="minorEastAsia" w:cstheme="minorEastAsia"/>
          <w:color w:val="auto"/>
          <w:sz w:val="24"/>
          <w:highlight w:val="none"/>
        </w:rPr>
        <w:t>的政府采购活动，现根据</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asciiTheme="minorEastAsia" w:hAnsiTheme="minorEastAsia" w:cstheme="minorEastAsia"/>
          <w:color w:val="auto"/>
          <w:sz w:val="24"/>
          <w:highlight w:val="none"/>
        </w:rPr>
        <w:t>的相关规定，针对本单位的诚信情况作出以下承诺：</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我单位具有</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asciiTheme="minorEastAsia" w:hAnsiTheme="minorEastAsia" w:cstheme="minorEastAsia"/>
          <w:color w:val="auto"/>
          <w:sz w:val="24"/>
          <w:highlight w:val="none"/>
        </w:rPr>
        <w:t>所规定的失信行为</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次（填写失信行为的次数时，建议使用大写数字，如零、壹、贰、叁、肆等。）；（仅限磋商截止当日仍在有效期的次数）</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我单位对以上填写信息的真实性负责。如有不实，本单位愿承担由此产生的一切法律责任和后果。</w:t>
      </w:r>
    </w:p>
    <w:p>
      <w:pPr>
        <w:spacing w:line="360" w:lineRule="auto"/>
        <w:rPr>
          <w:rFonts w:asciiTheme="minorEastAsia" w:hAnsiTheme="minorEastAsia" w:cstheme="minorEastAsia"/>
          <w:color w:val="auto"/>
          <w:sz w:val="24"/>
          <w:highlight w:val="none"/>
        </w:rPr>
      </w:pP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供应商名称：XXXX（单位盖章）。</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法定代表人/单位负责人或授权代表（签字或加盖个人名章）：XXXX。</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磋商日期</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XXXX。</w:t>
      </w:r>
    </w:p>
    <w:p>
      <w:pPr>
        <w:spacing w:line="360" w:lineRule="auto"/>
        <w:rPr>
          <w:rFonts w:asciiTheme="minorEastAsia" w:hAnsiTheme="minorEastAsia" w:cstheme="minorEastAsia"/>
          <w:color w:val="auto"/>
          <w:sz w:val="24"/>
          <w:highlight w:val="none"/>
        </w:rPr>
      </w:pP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注：1</w:t>
      </w:r>
      <w:r>
        <w:rPr>
          <w:rFonts w:hint="eastAsia" w:asciiTheme="minorEastAsia" w:hAnsi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rPr>
        <w:t>本表格式及内容仅供参考，供应商也可提供自己的格式；</w:t>
      </w:r>
    </w:p>
    <w:p>
      <w:pPr>
        <w:spacing w:line="360" w:lineRule="auto"/>
        <w:ind w:firstLine="960" w:firstLineChars="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rPr>
        <w:t>财政部门对政府采购当事人的失信行为依法进行处罚、处理后，应当在四川政府采购网向社会公告，并记入诚信档案，有效期为1年。工商部门、税务部门、审判机关及其他有关部门单位认定供应商的失信行为明确了有效期的，不再重复计算。</w:t>
      </w:r>
    </w:p>
    <w:p>
      <w:pPr>
        <w:spacing w:line="360" w:lineRule="auto"/>
        <w:ind w:firstLine="960" w:firstLineChars="4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3.</w:t>
      </w:r>
      <w:r>
        <w:rPr>
          <w:rFonts w:hint="eastAsia" w:asciiTheme="minorEastAsia" w:hAnsiTheme="minorEastAsia" w:cstheme="minorEastAsia"/>
          <w:color w:val="auto"/>
          <w:sz w:val="24"/>
          <w:highlight w:val="none"/>
        </w:rPr>
        <w:t>供应商的失信行为受到行政处罚或司法惩处的，评审时不再对其进行惩戒。</w:t>
      </w:r>
    </w:p>
    <w:p>
      <w:pP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br w:type="page"/>
      </w:r>
    </w:p>
    <w:p>
      <w:pPr>
        <w:pStyle w:val="5"/>
        <w:bidi w:val="0"/>
        <w:jc w:val="center"/>
        <w:rPr>
          <w:rFonts w:hint="eastAsia"/>
          <w:color w:val="auto"/>
          <w:lang w:eastAsia="zh-CN"/>
        </w:rPr>
      </w:pPr>
      <w:r>
        <w:rPr>
          <w:rFonts w:hint="eastAsia"/>
          <w:color w:val="auto"/>
          <w:lang w:val="en-US" w:eastAsia="zh-CN"/>
        </w:rPr>
        <w:t>九、</w:t>
      </w:r>
      <w:r>
        <w:rPr>
          <w:rFonts w:hint="eastAsia"/>
          <w:color w:val="auto"/>
        </w:rPr>
        <w:t>联合体</w:t>
      </w:r>
      <w:r>
        <w:rPr>
          <w:rFonts w:hint="eastAsia"/>
          <w:color w:val="auto"/>
          <w:lang w:eastAsia="zh-CN"/>
        </w:rPr>
        <w:t>磋商</w:t>
      </w:r>
      <w:r>
        <w:rPr>
          <w:rFonts w:hint="eastAsia"/>
          <w:color w:val="auto"/>
        </w:rPr>
        <w:t>协议书</w:t>
      </w:r>
      <w:r>
        <w:rPr>
          <w:rFonts w:hint="eastAsia"/>
          <w:color w:val="auto"/>
          <w:lang w:eastAsia="zh-CN"/>
        </w:rPr>
        <w:t>（若涉及）</w:t>
      </w:r>
    </w:p>
    <w:p>
      <w:pPr>
        <w:spacing w:line="360" w:lineRule="auto"/>
        <w:rPr>
          <w:rFonts w:ascii="宋体" w:hAnsi="宋体"/>
          <w:color w:val="auto"/>
          <w:sz w:val="24"/>
          <w:highlight w:val="none"/>
        </w:rPr>
      </w:pP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 xml:space="preserve">           </w:t>
      </w:r>
      <w:r>
        <w:rPr>
          <w:rFonts w:hint="eastAsia" w:ascii="宋体" w:hAnsi="宋体"/>
          <w:color w:val="auto"/>
          <w:sz w:val="24"/>
          <w:highlight w:val="none"/>
        </w:rPr>
        <w:t>（所有成员单位名称）自愿组成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（联合体名称）联合体，共同参加</w:t>
      </w:r>
      <w:r>
        <w:rPr>
          <w:rFonts w:hint="eastAsia" w:ascii="宋体" w:hAnsi="宋体" w:eastAsia="宋体" w:cs="宋体"/>
          <w:color w:val="auto"/>
          <w:sz w:val="24"/>
          <w:szCs w:val="24"/>
          <w:highlight w:val="none"/>
          <w:u w:val="single"/>
        </w:rPr>
        <w:t xml:space="preserve">                 （项目名称及</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rPr>
        <w:t>）</w:t>
      </w:r>
      <w:r>
        <w:rPr>
          <w:rFonts w:hint="eastAsia" w:ascii="宋体" w:hAnsi="宋体"/>
          <w:color w:val="auto"/>
          <w:sz w:val="24"/>
          <w:highlight w:val="none"/>
        </w:rPr>
        <w:t>。现就联合体</w:t>
      </w:r>
      <w:r>
        <w:rPr>
          <w:rFonts w:hint="eastAsia" w:ascii="宋体" w:hAnsi="宋体"/>
          <w:color w:val="auto"/>
          <w:sz w:val="24"/>
          <w:highlight w:val="none"/>
          <w:lang w:eastAsia="zh-CN"/>
        </w:rPr>
        <w:t>磋商</w:t>
      </w:r>
      <w:r>
        <w:rPr>
          <w:rFonts w:hint="eastAsia" w:ascii="宋体" w:hAnsi="宋体"/>
          <w:color w:val="auto"/>
          <w:sz w:val="24"/>
          <w:highlight w:val="none"/>
        </w:rPr>
        <w:t>事宜订立如下协议。</w:t>
      </w: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highlight w:val="none"/>
        </w:rPr>
        <w:t>（某成员单位名称）为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（联合体名称）牵头人。</w:t>
      </w:r>
    </w:p>
    <w:p>
      <w:pPr>
        <w:spacing w:line="360" w:lineRule="auto"/>
        <w:rPr>
          <w:rFonts w:hint="eastAsia" w:ascii="宋体" w:hAnsi="宋体" w:eastAsia="宋体"/>
          <w:color w:val="auto"/>
          <w:sz w:val="24"/>
          <w:highlight w:val="none"/>
        </w:rPr>
      </w:pPr>
      <w:r>
        <w:rPr>
          <w:color w:val="auto"/>
          <w:highlight w:val="none"/>
        </w:rPr>
        <w:t xml:space="preserve">    </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联合体牵头人合法代表联合体各成员负责</w:t>
      </w:r>
      <w:r>
        <w:rPr>
          <w:rFonts w:hint="eastAsia" w:ascii="宋体" w:hAnsi="宋体" w:eastAsia="宋体"/>
          <w:color w:val="auto"/>
          <w:sz w:val="24"/>
          <w:highlight w:val="none"/>
          <w:lang w:eastAsia="zh-CN"/>
        </w:rPr>
        <w:t>本采购项目响应文件</w:t>
      </w:r>
      <w:r>
        <w:rPr>
          <w:rFonts w:hint="eastAsia" w:ascii="宋体" w:hAnsi="宋体" w:eastAsia="宋体"/>
          <w:color w:val="auto"/>
          <w:sz w:val="24"/>
          <w:highlight w:val="none"/>
        </w:rPr>
        <w:t>编制和合同谈判活动，并代表联合体提交和接收相关的资料、信息及指示，并处理与之有关的一切事务，负责合同实施阶段的主办、组织和协调工作。</w:t>
      </w:r>
    </w:p>
    <w:p>
      <w:pPr>
        <w:spacing w:line="360" w:lineRule="auto"/>
        <w:ind w:firstLine="420"/>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联合体将严格按照</w:t>
      </w:r>
      <w:r>
        <w:rPr>
          <w:rFonts w:hint="eastAsia" w:ascii="宋体" w:hAnsi="宋体" w:eastAsia="宋体"/>
          <w:color w:val="auto"/>
          <w:sz w:val="24"/>
          <w:highlight w:val="none"/>
          <w:lang w:eastAsia="zh-CN"/>
        </w:rPr>
        <w:t>磋商文件</w:t>
      </w:r>
      <w:r>
        <w:rPr>
          <w:rFonts w:hint="eastAsia" w:ascii="宋体" w:hAnsi="宋体" w:eastAsia="宋体"/>
          <w:color w:val="auto"/>
          <w:sz w:val="24"/>
          <w:highlight w:val="none"/>
        </w:rPr>
        <w:t>的各项要求，递交</w:t>
      </w:r>
      <w:r>
        <w:rPr>
          <w:rFonts w:hint="eastAsia" w:ascii="宋体" w:hAnsi="宋体" w:eastAsia="宋体"/>
          <w:color w:val="auto"/>
          <w:sz w:val="24"/>
          <w:highlight w:val="none"/>
          <w:lang w:eastAsia="zh-CN"/>
        </w:rPr>
        <w:t>响应文件</w:t>
      </w:r>
      <w:r>
        <w:rPr>
          <w:rFonts w:hint="eastAsia" w:ascii="宋体" w:hAnsi="宋体" w:eastAsia="宋体"/>
          <w:color w:val="auto"/>
          <w:sz w:val="24"/>
          <w:highlight w:val="none"/>
        </w:rPr>
        <w:t>，履行合同，并对外承担连带责任。</w:t>
      </w:r>
    </w:p>
    <w:p>
      <w:pPr>
        <w:spacing w:line="360" w:lineRule="auto"/>
        <w:ind w:firstLine="420"/>
        <w:rPr>
          <w:rFonts w:hint="eastAsia" w:ascii="宋体" w:hAnsi="宋体" w:eastAsia="宋体"/>
          <w:color w:val="auto"/>
          <w:sz w:val="24"/>
          <w:highlight w:val="none"/>
        </w:rPr>
      </w:pP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.联合体牵头人代表联合体签署响应文件，联合体牵头人的所有承诺均认为代表了联合体各成员。</w:t>
      </w:r>
    </w:p>
    <w:p>
      <w:pPr>
        <w:spacing w:line="360" w:lineRule="auto"/>
        <w:ind w:firstLine="42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联合体各成员单位内部的职责分工如下：</w:t>
      </w:r>
    </w:p>
    <w:p>
      <w:pPr>
        <w:spacing w:line="360" w:lineRule="auto"/>
        <w:jc w:val="left"/>
        <w:rPr>
          <w:rFonts w:ascii="宋体" w:hAnsi="宋体"/>
          <w:color w:val="auto"/>
          <w:sz w:val="24"/>
          <w:highlight w:val="none"/>
          <w:u w:val="single"/>
        </w:rPr>
      </w:pPr>
      <w:r>
        <w:rPr>
          <w:rFonts w:hint="eastAsia" w:ascii="宋体" w:hAnsi="宋体"/>
          <w:b/>
          <w:color w:val="auto"/>
          <w:sz w:val="24"/>
          <w:szCs w:val="24"/>
          <w:highlight w:val="none"/>
          <w:u w:val="none"/>
          <w:lang w:val="en-US" w:eastAsia="zh-CN"/>
        </w:rPr>
        <w:t xml:space="preserve">   </w:t>
      </w:r>
      <w:r>
        <w:rPr>
          <w:rFonts w:hint="eastAsia" w:ascii="宋体" w:hAnsi="宋体"/>
          <w:b w:val="0"/>
          <w:bCs/>
          <w:color w:val="auto"/>
          <w:sz w:val="24"/>
          <w:szCs w:val="24"/>
          <w:highlight w:val="none"/>
          <w:u w:val="none"/>
          <w:lang w:val="en-US" w:eastAsia="zh-CN"/>
        </w:rPr>
        <w:t xml:space="preserve"> </w:t>
      </w:r>
      <w:r>
        <w:rPr>
          <w:rFonts w:hint="eastAsia" w:ascii="宋体" w:hAnsi="宋体"/>
          <w:b w:val="0"/>
          <w:bCs/>
          <w:color w:val="auto"/>
          <w:sz w:val="24"/>
          <w:szCs w:val="24"/>
          <w:highlight w:val="none"/>
          <w:u w:val="single"/>
          <w:lang w:val="en-US" w:eastAsia="zh-CN"/>
        </w:rPr>
        <w:t xml:space="preserve">             （牵头人名称）</w:t>
      </w:r>
      <w:r>
        <w:rPr>
          <w:rFonts w:hint="eastAsia" w:ascii="宋体" w:hAnsi="宋体"/>
          <w:b w:val="0"/>
          <w:bCs/>
          <w:color w:val="auto"/>
          <w:sz w:val="24"/>
          <w:szCs w:val="24"/>
          <w:highlight w:val="none"/>
          <w:u w:val="single"/>
        </w:rPr>
        <w:t>负责</w:t>
      </w:r>
      <w:r>
        <w:rPr>
          <w:rFonts w:hint="eastAsia" w:ascii="宋体" w:hAnsi="宋体"/>
          <w:b w:val="0"/>
          <w:bCs/>
          <w:color w:val="auto"/>
          <w:sz w:val="24"/>
          <w:szCs w:val="24"/>
          <w:highlight w:val="none"/>
          <w:u w:val="single"/>
          <w:lang w:val="en-US" w:eastAsia="zh-CN"/>
        </w:rPr>
        <w:t xml:space="preserve">           （工作事宜）</w:t>
      </w:r>
      <w:r>
        <w:rPr>
          <w:rFonts w:hint="eastAsia" w:ascii="宋体" w:hAnsi="宋体"/>
          <w:b w:val="0"/>
          <w:bCs/>
          <w:color w:val="auto"/>
          <w:sz w:val="24"/>
          <w:szCs w:val="24"/>
          <w:highlight w:val="none"/>
          <w:u w:val="single"/>
        </w:rPr>
        <w:t>；</w:t>
      </w:r>
      <w:r>
        <w:rPr>
          <w:rFonts w:hint="eastAsia" w:ascii="宋体" w:hAnsi="宋体"/>
          <w:b w:val="0"/>
          <w:bCs/>
          <w:color w:val="auto"/>
          <w:sz w:val="24"/>
          <w:szCs w:val="24"/>
          <w:highlight w:val="none"/>
          <w:u w:val="single"/>
          <w:lang w:val="en-US" w:eastAsia="zh-CN"/>
        </w:rPr>
        <w:t xml:space="preserve">             （某成员单位名称）</w:t>
      </w:r>
      <w:r>
        <w:rPr>
          <w:rFonts w:hint="eastAsia" w:ascii="宋体" w:hAnsi="宋体"/>
          <w:b w:val="0"/>
          <w:bCs/>
          <w:color w:val="auto"/>
          <w:sz w:val="24"/>
          <w:szCs w:val="24"/>
          <w:highlight w:val="none"/>
          <w:u w:val="single"/>
        </w:rPr>
        <w:t>负责</w:t>
      </w:r>
      <w:r>
        <w:rPr>
          <w:rFonts w:hint="eastAsia" w:ascii="宋体" w:hAnsi="宋体"/>
          <w:b w:val="0"/>
          <w:bCs/>
          <w:color w:val="auto"/>
          <w:sz w:val="24"/>
          <w:szCs w:val="24"/>
          <w:highlight w:val="none"/>
          <w:u w:val="single"/>
          <w:lang w:val="en-US" w:eastAsia="zh-CN"/>
        </w:rPr>
        <w:t xml:space="preserve">           （工作事宜）</w:t>
      </w:r>
    </w:p>
    <w:p>
      <w:pPr>
        <w:spacing w:line="360" w:lineRule="auto"/>
        <w:rPr>
          <w:rFonts w:hint="eastAsia" w:ascii="宋体" w:hAnsi="宋体" w:eastAsia="宋体"/>
          <w:color w:val="auto"/>
          <w:sz w:val="24"/>
          <w:highlight w:val="none"/>
        </w:rPr>
      </w:pPr>
      <w:r>
        <w:rPr>
          <w:color w:val="auto"/>
          <w:highlight w:val="none"/>
        </w:rPr>
        <w:t xml:space="preserve">    </w:t>
      </w:r>
      <w:r>
        <w:rPr>
          <w:rFonts w:hint="eastAsia" w:ascii="宋体" w:hAnsi="宋体"/>
          <w:color w:val="auto"/>
          <w:sz w:val="24"/>
          <w:highlight w:val="none"/>
          <w:lang w:val="en-US" w:eastAsia="zh-CN"/>
        </w:rPr>
        <w:t>6</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本协议书自签署之日起生效，合同履行完毕后自动失效。</w:t>
      </w:r>
    </w:p>
    <w:p>
      <w:pPr>
        <w:spacing w:line="360" w:lineRule="auto"/>
        <w:rPr>
          <w:rFonts w:hint="eastAsia" w:ascii="宋体" w:hAnsi="宋体" w:eastAsia="宋体"/>
          <w:color w:val="auto"/>
          <w:sz w:val="24"/>
          <w:highlight w:val="none"/>
        </w:rPr>
      </w:pPr>
      <w:r>
        <w:rPr>
          <w:color w:val="auto"/>
          <w:highlight w:val="none"/>
        </w:rPr>
        <w:t xml:space="preserve">    </w:t>
      </w:r>
      <w:r>
        <w:rPr>
          <w:rFonts w:hint="eastAsia" w:ascii="宋体" w:hAnsi="宋体"/>
          <w:color w:val="auto"/>
          <w:sz w:val="24"/>
          <w:highlight w:val="none"/>
          <w:lang w:val="en-US" w:eastAsia="zh-CN"/>
        </w:rPr>
        <w:t>7</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本协议书一式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叁</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rPr>
        <w:t>份，联合体成员和</w:t>
      </w:r>
      <w:r>
        <w:rPr>
          <w:rFonts w:hint="eastAsia" w:ascii="宋体" w:hAnsi="宋体" w:eastAsia="宋体"/>
          <w:color w:val="auto"/>
          <w:sz w:val="24"/>
          <w:highlight w:val="none"/>
          <w:lang w:val="en-US" w:eastAsia="zh-CN"/>
        </w:rPr>
        <w:t>采购人</w:t>
      </w:r>
      <w:r>
        <w:rPr>
          <w:rFonts w:hint="eastAsia" w:ascii="宋体" w:hAnsi="宋体" w:eastAsia="宋体"/>
          <w:color w:val="auto"/>
          <w:sz w:val="24"/>
          <w:highlight w:val="none"/>
        </w:rPr>
        <w:t>各执一份。</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牵头人名称：</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highlight w:val="none"/>
        </w:rPr>
        <w:t>（盖单位章）</w:t>
      </w:r>
    </w:p>
    <w:p>
      <w:pPr>
        <w:spacing w:line="360" w:lineRule="auto"/>
        <w:rPr>
          <w:rFonts w:ascii="宋体" w:hAnsi="宋体"/>
          <w:color w:val="auto"/>
          <w:sz w:val="24"/>
          <w:highlight w:val="none"/>
        </w:rPr>
      </w:pPr>
      <w:r>
        <w:rPr>
          <w:color w:val="auto"/>
          <w:highlight w:val="none"/>
        </w:rPr>
        <w:t xml:space="preserve">   </w:t>
      </w:r>
      <w:r>
        <w:rPr>
          <w:rFonts w:hint="eastAsia"/>
          <w:color w:val="auto"/>
          <w:highlight w:val="none"/>
        </w:rPr>
        <w:t xml:space="preserve"> </w:t>
      </w:r>
      <w:r>
        <w:rPr>
          <w:rFonts w:hint="eastAsia" w:ascii="宋体" w:hAnsi="宋体"/>
          <w:color w:val="auto"/>
          <w:sz w:val="24"/>
          <w:highlight w:val="none"/>
        </w:rPr>
        <w:t>法定代表人：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（签字）</w:t>
      </w:r>
    </w:p>
    <w:p>
      <w:pPr>
        <w:spacing w:line="360" w:lineRule="auto"/>
        <w:rPr>
          <w:rFonts w:ascii="宋体" w:hAnsi="宋体"/>
          <w:color w:val="auto"/>
          <w:sz w:val="24"/>
          <w:highlight w:val="none"/>
        </w:rPr>
      </w:pPr>
      <w:r>
        <w:rPr>
          <w:color w:val="auto"/>
          <w:highlight w:val="none"/>
        </w:rPr>
        <w:t xml:space="preserve">  </w:t>
      </w: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成员一名称：</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highlight w:val="none"/>
        </w:rPr>
        <w:t>（盖单位章）</w:t>
      </w: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法定代表人：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（签字）</w:t>
      </w:r>
    </w:p>
    <w:p>
      <w:pPr>
        <w:spacing w:line="360" w:lineRule="auto"/>
        <w:rPr>
          <w:rFonts w:hint="eastAsia" w:ascii="宋体" w:hAnsi="宋体" w:eastAsia="宋体"/>
          <w:color w:val="auto"/>
          <w:sz w:val="24"/>
          <w:highlight w:val="none"/>
        </w:rPr>
      </w:pPr>
      <w:r>
        <w:rPr>
          <w:color w:val="auto"/>
          <w:highlight w:val="none"/>
        </w:rPr>
        <w:t xml:space="preserve">  </w:t>
      </w:r>
    </w:p>
    <w:p>
      <w:pPr>
        <w:pStyle w:val="2"/>
        <w:rPr>
          <w:rFonts w:hint="default" w:eastAsiaTheme="minorEastAsia"/>
          <w:color w:val="auto"/>
          <w:highlight w:val="none"/>
          <w:lang w:val="en-US" w:eastAsia="zh-CN"/>
        </w:rPr>
      </w:pPr>
      <w:r>
        <w:rPr>
          <w:color w:val="auto"/>
          <w:highlight w:val="none"/>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日 </w:t>
      </w:r>
    </w:p>
    <w:p>
      <w:pPr>
        <w:pStyle w:val="2"/>
        <w:rPr>
          <w:color w:val="auto"/>
        </w:rPr>
      </w:pPr>
    </w:p>
    <w:p>
      <w:pPr>
        <w:pStyle w:val="2"/>
        <w:rPr>
          <w:rFonts w:asciiTheme="minorEastAsia" w:hAnsiTheme="minorEastAsia" w:cstheme="minorEastAsia"/>
          <w:color w:val="auto"/>
          <w:sz w:val="24"/>
          <w:highlight w:val="none"/>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产品其他资格、资质性及其他类似效力要求的相关证明材料</w:t>
      </w:r>
    </w:p>
    <w:p>
      <w:pPr>
        <w:spacing w:line="360" w:lineRule="auto"/>
        <w:rPr>
          <w:rFonts w:asciiTheme="minorEastAsia" w:hAnsiTheme="minorEastAsia" w:cstheme="minorEastAsia"/>
          <w:bCs/>
          <w:color w:val="auto"/>
          <w:sz w:val="24"/>
          <w:highlight w:val="none"/>
        </w:rPr>
      </w:pPr>
    </w:p>
    <w:p>
      <w:pPr>
        <w:spacing w:line="360" w:lineRule="auto"/>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注：</w:t>
      </w:r>
      <w:r>
        <w:rPr>
          <w:rFonts w:hint="eastAsia" w:asciiTheme="minorEastAsia" w:hAnsiTheme="minorEastAsia" w:cstheme="minorEastAsia"/>
          <w:bCs/>
          <w:color w:val="auto"/>
          <w:sz w:val="24"/>
          <w:highlight w:val="none"/>
          <w:lang w:eastAsia="zh-CN"/>
        </w:rPr>
        <w:t>供应商</w:t>
      </w:r>
      <w:r>
        <w:rPr>
          <w:rFonts w:hint="eastAsia" w:asciiTheme="minorEastAsia" w:hAnsiTheme="minorEastAsia" w:cstheme="minorEastAsia"/>
          <w:bCs/>
          <w:color w:val="auto"/>
          <w:sz w:val="24"/>
          <w:highlight w:val="none"/>
        </w:rPr>
        <w:t>应按</w:t>
      </w:r>
      <w:r>
        <w:rPr>
          <w:rFonts w:hint="eastAsia" w:asciiTheme="minorEastAsia" w:hAnsiTheme="minorEastAsia" w:cstheme="minorEastAsia"/>
          <w:bCs/>
          <w:color w:val="auto"/>
          <w:sz w:val="24"/>
          <w:highlight w:val="none"/>
          <w:lang w:eastAsia="zh-CN"/>
        </w:rPr>
        <w:t>磋商文件</w:t>
      </w:r>
      <w:r>
        <w:rPr>
          <w:rFonts w:hint="eastAsia" w:asciiTheme="minorEastAsia" w:hAnsiTheme="minorEastAsia" w:cstheme="minorEastAsia"/>
          <w:bCs/>
          <w:color w:val="auto"/>
          <w:sz w:val="24"/>
          <w:highlight w:val="none"/>
        </w:rPr>
        <w:t>第五章相关要求提供佐证材料，有格式要求的从其要求，无格式要求的格式自拟。</w:t>
      </w:r>
    </w:p>
    <w:p>
      <w:pPr>
        <w:pStyle w:val="2"/>
        <w:rPr>
          <w:rFonts w:asciiTheme="minorEastAsia" w:hAnsiTheme="minorEastAsia" w:cstheme="minorEastAsia"/>
          <w:color w:val="auto"/>
          <w:sz w:val="24"/>
          <w:highlight w:val="none"/>
        </w:rPr>
      </w:pPr>
    </w:p>
    <w:p>
      <w:pPr>
        <w:pStyle w:val="2"/>
        <w:rPr>
          <w:rFonts w:asciiTheme="minorEastAsia" w:hAnsiTheme="minorEastAsia" w:cstheme="minorEastAsia"/>
          <w:color w:val="auto"/>
          <w:sz w:val="24"/>
          <w:highlight w:val="none"/>
        </w:rPr>
      </w:pPr>
    </w:p>
    <w:p>
      <w:pPr>
        <w:pStyle w:val="2"/>
        <w:rPr>
          <w:rFonts w:asciiTheme="minorEastAsia" w:hAnsiTheme="minorEastAsia" w:cstheme="minorEastAsia"/>
          <w:color w:val="auto"/>
          <w:sz w:val="24"/>
          <w:highlight w:val="none"/>
        </w:rPr>
      </w:pPr>
    </w:p>
    <w:p>
      <w:pPr>
        <w:pStyle w:val="2"/>
        <w:rPr>
          <w:rFonts w:asciiTheme="minorEastAsia" w:hAnsiTheme="minorEastAsia" w:cstheme="minorEastAsia"/>
          <w:color w:val="auto"/>
          <w:sz w:val="24"/>
          <w:highlight w:val="none"/>
        </w:rPr>
      </w:pPr>
    </w:p>
    <w:p>
      <w:pPr>
        <w:rPr>
          <w:color w:val="auto"/>
          <w:highlight w:val="none"/>
        </w:rPr>
      </w:pPr>
      <w:r>
        <w:rPr>
          <w:rFonts w:hint="eastAsia"/>
          <w:color w:val="auto"/>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文件二、其他响应文件封面格式</w:t>
      </w:r>
    </w:p>
    <w:tbl>
      <w:tblPr>
        <w:tblStyle w:val="24"/>
        <w:tblW w:w="1859" w:type="dxa"/>
        <w:tblInd w:w="7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tcPr>
          <w:p>
            <w:pPr>
              <w:pStyle w:val="2"/>
              <w:spacing w:line="360" w:lineRule="auto"/>
              <w:rPr>
                <w:rFonts w:hAnsi="宋体" w:eastAsia="宋体" w:cs="宋体"/>
                <w:b/>
                <w:bCs/>
                <w:color w:val="auto"/>
                <w:sz w:val="32"/>
                <w:szCs w:val="32"/>
                <w:highlight w:val="none"/>
              </w:rPr>
            </w:pPr>
            <w:r>
              <w:rPr>
                <w:rFonts w:hint="eastAsia" w:hAnsi="宋体" w:eastAsia="宋体" w:cs="宋体"/>
                <w:b/>
                <w:bCs/>
                <w:color w:val="auto"/>
                <w:sz w:val="32"/>
                <w:szCs w:val="32"/>
                <w:highlight w:val="none"/>
              </w:rPr>
              <w:t>正本或副本</w:t>
            </w:r>
          </w:p>
        </w:tc>
      </w:tr>
    </w:tbl>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jc w:val="center"/>
        <w:rPr>
          <w:rFonts w:hAnsi="宋体" w:eastAsia="宋体" w:cs="宋体"/>
          <w:b/>
          <w:bCs/>
          <w:color w:val="auto"/>
          <w:sz w:val="84"/>
          <w:szCs w:val="84"/>
          <w:highlight w:val="none"/>
        </w:rPr>
      </w:pPr>
      <w:r>
        <w:rPr>
          <w:rFonts w:hint="eastAsia" w:hAnsi="宋体" w:eastAsia="宋体" w:cs="宋体"/>
          <w:b/>
          <w:bCs/>
          <w:color w:val="auto"/>
          <w:sz w:val="84"/>
          <w:szCs w:val="84"/>
          <w:highlight w:val="none"/>
        </w:rPr>
        <w:t>其他响应文件</w:t>
      </w:r>
    </w:p>
    <w:p>
      <w:pPr>
        <w:pStyle w:val="2"/>
        <w:spacing w:line="360" w:lineRule="auto"/>
        <w:rPr>
          <w:color w:val="auto"/>
          <w:highlight w:val="none"/>
        </w:rPr>
      </w:pPr>
      <w:r>
        <w:rPr>
          <w:rFonts w:hint="eastAsia"/>
          <w:color w:val="auto"/>
          <w:highlight w:val="none"/>
        </w:rPr>
        <w:t xml:space="preserve">     </w:t>
      </w: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r>
        <w:rPr>
          <w:rFonts w:hint="eastAsia"/>
          <w:color w:val="auto"/>
          <w:highlight w:val="none"/>
        </w:rPr>
        <w:t xml:space="preserve">          </w:t>
      </w:r>
    </w:p>
    <w:p>
      <w:pPr>
        <w:spacing w:line="360" w:lineRule="auto"/>
        <w:ind w:firstLine="720" w:firstLineChars="300"/>
        <w:rPr>
          <w:rFonts w:ascii="黑体" w:hAnsi="黑体" w:eastAsia="黑体"/>
          <w:color w:val="auto"/>
          <w:sz w:val="24"/>
          <w:highlight w:val="none"/>
          <w:u w:val="single"/>
        </w:rPr>
      </w:pPr>
      <w:r>
        <w:rPr>
          <w:rFonts w:hint="eastAsia" w:ascii="黑体" w:hAnsi="黑体" w:eastAsia="黑体"/>
          <w:color w:val="auto"/>
          <w:sz w:val="24"/>
          <w:highlight w:val="none"/>
        </w:rPr>
        <w:t>项目</w:t>
      </w:r>
      <w:r>
        <w:rPr>
          <w:rFonts w:ascii="黑体" w:hAnsi="黑体" w:eastAsia="黑体"/>
          <w:color w:val="auto"/>
          <w:sz w:val="24"/>
          <w:highlight w:val="none"/>
        </w:rPr>
        <w:t>名称：</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项目编号</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rPr>
        <w:t>采购人</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供应商名称</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（盖单位公章</w:t>
      </w:r>
      <w:r>
        <w:rPr>
          <w:rFonts w:ascii="黑体" w:hAnsi="黑体" w:eastAsia="黑体"/>
          <w:color w:val="auto"/>
          <w:sz w:val="24"/>
          <w:highlight w:val="none"/>
          <w:u w:val="single"/>
        </w:rPr>
        <w:t>）</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磋商</w:t>
      </w:r>
      <w:r>
        <w:rPr>
          <w:rFonts w:hint="eastAsia" w:ascii="黑体" w:hAnsi="黑体" w:eastAsia="黑体"/>
          <w:color w:val="auto"/>
          <w:sz w:val="24"/>
          <w:highlight w:val="none"/>
        </w:rPr>
        <w:t>日期</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年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月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日          </w:t>
      </w:r>
    </w:p>
    <w:p>
      <w:pPr>
        <w:pStyle w:val="2"/>
        <w:spacing w:line="360" w:lineRule="auto"/>
        <w:rPr>
          <w:color w:val="auto"/>
          <w:highlight w:val="none"/>
        </w:rPr>
      </w:pPr>
    </w:p>
    <w:p>
      <w:pPr>
        <w:pStyle w:val="5"/>
        <w:spacing w:line="360" w:lineRule="auto"/>
        <w:jc w:val="center"/>
        <w:rPr>
          <w:rFonts w:hint="eastAsia" w:ascii="宋体" w:hAnsi="宋体" w:eastAsia="宋体" w:cs="宋体"/>
          <w:color w:val="auto"/>
          <w:highlight w:val="none"/>
        </w:rPr>
      </w:pPr>
    </w:p>
    <w:p>
      <w:pPr>
        <w:rPr>
          <w:rFonts w:hint="eastAsia"/>
          <w:color w:val="auto"/>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一、响应函</w:t>
      </w:r>
      <w:bookmarkEnd w:id="72"/>
    </w:p>
    <w:p>
      <w:pPr>
        <w:spacing w:beforeLines="100" w:line="360" w:lineRule="auto"/>
        <w:rPr>
          <w:rFonts w:hAnsi="宋体" w:cs="宋体"/>
          <w:color w:val="auto"/>
          <w:sz w:val="24"/>
          <w:highlight w:val="none"/>
        </w:rPr>
      </w:pPr>
      <w:r>
        <w:rPr>
          <w:rFonts w:hint="eastAsia" w:hAnsi="宋体" w:cs="宋体"/>
          <w:color w:val="auto"/>
          <w:sz w:val="24"/>
          <w:highlight w:val="none"/>
        </w:rPr>
        <w:t>_____________（</w:t>
      </w:r>
      <w:r>
        <w:rPr>
          <w:rFonts w:hint="eastAsia"/>
          <w:color w:val="auto"/>
          <w:sz w:val="24"/>
          <w:highlight w:val="none"/>
        </w:rPr>
        <w:t>采购</w:t>
      </w:r>
      <w:r>
        <w:rPr>
          <w:rFonts w:hint="eastAsia"/>
          <w:color w:val="auto"/>
          <w:sz w:val="24"/>
          <w:highlight w:val="none"/>
          <w:lang w:val="en-US" w:eastAsia="zh-CN"/>
        </w:rPr>
        <w:t>人</w:t>
      </w:r>
      <w:r>
        <w:rPr>
          <w:rFonts w:hint="eastAsia" w:hAnsi="宋体" w:cs="宋体"/>
          <w:color w:val="auto"/>
          <w:sz w:val="24"/>
          <w:highlight w:val="none"/>
        </w:rPr>
        <w:t>名称）：</w:t>
      </w:r>
    </w:p>
    <w:p>
      <w:pPr>
        <w:spacing w:line="360" w:lineRule="auto"/>
        <w:rPr>
          <w:rFonts w:hAnsi="宋体" w:cs="宋体"/>
          <w:color w:val="auto"/>
          <w:sz w:val="24"/>
          <w:highlight w:val="none"/>
        </w:rPr>
      </w:pPr>
      <w:r>
        <w:rPr>
          <w:rFonts w:hint="eastAsia" w:hAnsi="宋体" w:cs="宋体"/>
          <w:color w:val="auto"/>
          <w:sz w:val="24"/>
          <w:highlight w:val="none"/>
        </w:rPr>
        <w:t xml:space="preserve">    我方全面研究了“</w:t>
      </w:r>
      <w:r>
        <w:rPr>
          <w:rFonts w:hint="eastAsia" w:hAnsi="宋体" w:cs="宋体"/>
          <w:color w:val="auto"/>
          <w:sz w:val="24"/>
          <w:highlight w:val="none"/>
          <w:u w:val="single"/>
        </w:rPr>
        <w:t xml:space="preserve">       </w:t>
      </w:r>
      <w:r>
        <w:rPr>
          <w:rFonts w:hint="eastAsia" w:hAnsi="宋体" w:cs="宋体"/>
          <w:color w:val="auto"/>
          <w:sz w:val="24"/>
          <w:highlight w:val="none"/>
        </w:rPr>
        <w:t>”项目（</w:t>
      </w:r>
      <w:r>
        <w:rPr>
          <w:rFonts w:hint="eastAsia" w:hAnsi="宋体" w:cs="宋体"/>
          <w:color w:val="auto"/>
          <w:sz w:val="24"/>
          <w:highlight w:val="none"/>
          <w:lang w:eastAsia="zh-CN"/>
        </w:rPr>
        <w:t>项目编号</w:t>
      </w:r>
      <w:r>
        <w:rPr>
          <w:rFonts w:hint="eastAsia" w:hAnsi="宋体" w:cs="宋体"/>
          <w:color w:val="auto"/>
          <w:sz w:val="24"/>
          <w:highlight w:val="none"/>
          <w:u w:val="single"/>
        </w:rPr>
        <w:t xml:space="preserve">：     </w:t>
      </w:r>
      <w:r>
        <w:rPr>
          <w:rFonts w:hint="eastAsia" w:hAnsi="宋体" w:cs="宋体"/>
          <w:color w:val="auto"/>
          <w:sz w:val="24"/>
          <w:highlight w:val="none"/>
        </w:rPr>
        <w:t>）磋商文件，决定参加贵单位组织的本项目磋商。我方授权</w:t>
      </w:r>
      <w:r>
        <w:rPr>
          <w:rFonts w:hint="eastAsia" w:hAnsi="宋体" w:cs="宋体"/>
          <w:color w:val="auto"/>
          <w:sz w:val="24"/>
          <w:highlight w:val="none"/>
          <w:u w:val="single"/>
        </w:rPr>
        <w:t xml:space="preserve">     </w:t>
      </w:r>
      <w:r>
        <w:rPr>
          <w:rFonts w:hint="eastAsia" w:hAnsi="宋体" w:cs="宋体"/>
          <w:color w:val="auto"/>
          <w:sz w:val="24"/>
          <w:highlight w:val="none"/>
        </w:rPr>
        <w:t>（姓名、职务）代表我方</w:t>
      </w:r>
      <w:r>
        <w:rPr>
          <w:rFonts w:hint="eastAsia" w:hAnsi="宋体" w:cs="宋体"/>
          <w:color w:val="auto"/>
          <w:sz w:val="24"/>
          <w:highlight w:val="none"/>
          <w:u w:val="single"/>
        </w:rPr>
        <w:t xml:space="preserve">      </w:t>
      </w:r>
      <w:r>
        <w:rPr>
          <w:rFonts w:hint="eastAsia" w:hAnsi="宋体" w:cs="宋体"/>
          <w:color w:val="auto"/>
          <w:sz w:val="24"/>
          <w:highlight w:val="none"/>
        </w:rPr>
        <w:t>（供应商单位的名称）全权处理本项目磋商的有关事宜。</w:t>
      </w:r>
    </w:p>
    <w:p>
      <w:pPr>
        <w:spacing w:line="360" w:lineRule="auto"/>
        <w:rPr>
          <w:rFonts w:hAnsi="宋体" w:cs="宋体"/>
          <w:color w:val="auto"/>
          <w:sz w:val="24"/>
          <w:highlight w:val="none"/>
        </w:rPr>
      </w:pPr>
      <w:r>
        <w:rPr>
          <w:rFonts w:hint="eastAsia" w:hAnsi="宋体" w:cs="宋体"/>
          <w:color w:val="auto"/>
          <w:sz w:val="24"/>
          <w:highlight w:val="none"/>
        </w:rPr>
        <w:t xml:space="preserve">     一、我方自愿按照磋商文件规定的各项要求向采购人提供所需服务，总报价为人民币</w:t>
      </w:r>
      <w:r>
        <w:rPr>
          <w:rFonts w:hint="eastAsia" w:hAnsi="宋体" w:cs="宋体"/>
          <w:color w:val="auto"/>
          <w:sz w:val="24"/>
          <w:highlight w:val="none"/>
          <w:u w:val="single"/>
        </w:rPr>
        <w:t xml:space="preserve">      </w:t>
      </w:r>
      <w:r>
        <w:rPr>
          <w:rFonts w:hint="eastAsia" w:hAnsi="宋体" w:cs="宋体"/>
          <w:color w:val="auto"/>
          <w:sz w:val="24"/>
          <w:highlight w:val="none"/>
        </w:rPr>
        <w:t>万元（大写：</w:t>
      </w:r>
      <w:r>
        <w:rPr>
          <w:rFonts w:hint="eastAsia" w:hAnsi="宋体" w:cs="宋体"/>
          <w:color w:val="auto"/>
          <w:sz w:val="24"/>
          <w:highlight w:val="none"/>
          <w:u w:val="single"/>
        </w:rPr>
        <w:t xml:space="preserve">         </w:t>
      </w:r>
      <w:r>
        <w:rPr>
          <w:rFonts w:hint="eastAsia" w:hAnsi="宋体" w:cs="宋体"/>
          <w:color w:val="auto"/>
          <w:sz w:val="24"/>
          <w:highlight w:val="none"/>
        </w:rPr>
        <w:t>）。</w:t>
      </w:r>
    </w:p>
    <w:p>
      <w:pPr>
        <w:spacing w:line="360" w:lineRule="auto"/>
        <w:rPr>
          <w:rFonts w:hAnsi="宋体" w:cs="宋体"/>
          <w:color w:val="auto"/>
          <w:sz w:val="24"/>
          <w:highlight w:val="none"/>
        </w:rPr>
      </w:pPr>
      <w:r>
        <w:rPr>
          <w:rFonts w:hint="eastAsia" w:hAnsi="宋体" w:cs="宋体"/>
          <w:color w:val="auto"/>
          <w:sz w:val="24"/>
          <w:highlight w:val="none"/>
        </w:rPr>
        <w:t xml:space="preserve">    二、一旦我方被确定成交，我方将严格履行政府采购合同规定的责任和义务。</w:t>
      </w:r>
    </w:p>
    <w:p>
      <w:pPr>
        <w:spacing w:line="360" w:lineRule="auto"/>
        <w:rPr>
          <w:rFonts w:hAnsi="宋体" w:cs="宋体"/>
          <w:color w:val="auto"/>
          <w:sz w:val="24"/>
          <w:highlight w:val="none"/>
        </w:rPr>
      </w:pPr>
      <w:r>
        <w:rPr>
          <w:rFonts w:hint="eastAsia" w:hAnsi="宋体" w:cs="宋体"/>
          <w:color w:val="auto"/>
          <w:sz w:val="24"/>
          <w:highlight w:val="none"/>
        </w:rPr>
        <w:t xml:space="preserve">    三、我方同意本磋商文件依据</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hAnsi="宋体" w:cs="宋体"/>
          <w:color w:val="auto"/>
          <w:sz w:val="24"/>
          <w:highlight w:val="none"/>
        </w:rPr>
        <w:t>对我方可能存在的失信行为进行的惩戒。</w:t>
      </w:r>
    </w:p>
    <w:p>
      <w:pPr>
        <w:spacing w:line="360" w:lineRule="auto"/>
        <w:rPr>
          <w:rFonts w:hAnsi="宋体" w:cs="宋体"/>
          <w:color w:val="auto"/>
          <w:sz w:val="24"/>
          <w:highlight w:val="none"/>
        </w:rPr>
      </w:pPr>
      <w:r>
        <w:rPr>
          <w:rFonts w:hint="eastAsia" w:hAnsi="宋体" w:cs="宋体"/>
          <w:color w:val="auto"/>
          <w:sz w:val="24"/>
          <w:highlight w:val="none"/>
        </w:rPr>
        <w:t xml:space="preserve">  </w:t>
      </w:r>
      <w:r>
        <w:rPr>
          <w:rFonts w:hint="eastAsia" w:hAnsi="宋体" w:cs="宋体"/>
          <w:b/>
          <w:bCs/>
          <w:color w:val="auto"/>
          <w:sz w:val="24"/>
          <w:highlight w:val="none"/>
        </w:rPr>
        <w:t xml:space="preserve">  四、我方为本项目提交的资格性响应文件正本壹份副本贰份，其他响应文件正本壹份副本贰份，电子文档一份，用于磋商报价。</w:t>
      </w:r>
    </w:p>
    <w:p>
      <w:pPr>
        <w:spacing w:line="360" w:lineRule="auto"/>
        <w:rPr>
          <w:rFonts w:hAnsi="宋体" w:cs="宋体"/>
          <w:color w:val="auto"/>
          <w:sz w:val="24"/>
          <w:highlight w:val="none"/>
        </w:rPr>
      </w:pPr>
      <w:r>
        <w:rPr>
          <w:rFonts w:hint="eastAsia" w:hAnsi="宋体" w:cs="宋体"/>
          <w:color w:val="auto"/>
          <w:sz w:val="24"/>
          <w:highlight w:val="none"/>
        </w:rPr>
        <w:t xml:space="preserve">    五、我方同意本次磋商的磋商有效期</w:t>
      </w:r>
      <w:r>
        <w:rPr>
          <w:rFonts w:hint="eastAsia" w:hAnsi="宋体" w:cs="宋体"/>
          <w:color w:val="auto"/>
          <w:sz w:val="24"/>
          <w:highlight w:val="none"/>
          <w:lang w:val="en-US" w:eastAsia="zh-CN"/>
        </w:rPr>
        <w:t>为</w:t>
      </w:r>
      <w:r>
        <w:rPr>
          <w:rFonts w:hint="eastAsia" w:hAnsi="宋体" w:cs="宋体"/>
          <w:color w:val="auto"/>
          <w:sz w:val="24"/>
          <w:highlight w:val="none"/>
        </w:rPr>
        <w:t>递交磋商响应文件截止之日起</w:t>
      </w:r>
      <w:r>
        <w:rPr>
          <w:rFonts w:hint="eastAsia" w:hAnsi="宋体" w:cs="宋体"/>
          <w:color w:val="auto"/>
          <w:sz w:val="24"/>
          <w:highlight w:val="none"/>
          <w:u w:val="single"/>
        </w:rPr>
        <w:t xml:space="preserve">      </w:t>
      </w:r>
      <w:r>
        <w:rPr>
          <w:rFonts w:hint="eastAsia" w:hAnsi="宋体" w:cs="宋体"/>
          <w:color w:val="auto"/>
          <w:sz w:val="24"/>
          <w:highlight w:val="none"/>
        </w:rPr>
        <w:t>天。</w:t>
      </w:r>
    </w:p>
    <w:p>
      <w:pPr>
        <w:spacing w:line="360" w:lineRule="auto"/>
        <w:rPr>
          <w:rFonts w:hAnsi="宋体" w:cs="宋体"/>
          <w:color w:val="auto"/>
          <w:sz w:val="24"/>
          <w:highlight w:val="none"/>
        </w:rPr>
      </w:pPr>
      <w:r>
        <w:rPr>
          <w:rFonts w:hint="eastAsia" w:hAnsi="宋体" w:cs="宋体"/>
          <w:color w:val="auto"/>
          <w:sz w:val="24"/>
          <w:highlight w:val="none"/>
        </w:rPr>
        <w:t xml:space="preserve">    六、我方愿意提供贵单位可能另外要求的，与磋商有关的文件资料，并保证我方已提供和将要提供的文件资料是真实、准确的。</w:t>
      </w:r>
    </w:p>
    <w:p>
      <w:pPr>
        <w:spacing w:line="360" w:lineRule="auto"/>
        <w:rPr>
          <w:rFonts w:hAnsi="宋体" w:cs="宋体"/>
          <w:color w:val="auto"/>
          <w:sz w:val="24"/>
          <w:highlight w:val="none"/>
        </w:rPr>
      </w:pPr>
    </w:p>
    <w:p>
      <w:pPr>
        <w:widowControl/>
        <w:spacing w:line="360" w:lineRule="auto"/>
        <w:ind w:firstLine="470" w:firstLineChars="196"/>
        <w:jc w:val="left"/>
        <w:rPr>
          <w:color w:val="auto"/>
          <w:sz w:val="24"/>
          <w:highlight w:val="none"/>
        </w:rPr>
      </w:pPr>
      <w:r>
        <w:rPr>
          <w:rFonts w:hint="eastAsia"/>
          <w:color w:val="auto"/>
          <w:sz w:val="24"/>
          <w:highlight w:val="none"/>
        </w:rPr>
        <w:t>供应商名称：XXXX（单位公章）</w:t>
      </w:r>
    </w:p>
    <w:p>
      <w:pPr>
        <w:widowControl/>
        <w:spacing w:line="360" w:lineRule="auto"/>
        <w:ind w:firstLine="470" w:firstLineChars="196"/>
        <w:jc w:val="left"/>
        <w:rPr>
          <w:color w:val="auto"/>
          <w:sz w:val="24"/>
          <w:highlight w:val="none"/>
        </w:rPr>
      </w:pPr>
      <w:r>
        <w:rPr>
          <w:rFonts w:hint="eastAsia"/>
          <w:color w:val="auto"/>
          <w:sz w:val="24"/>
          <w:highlight w:val="none"/>
        </w:rPr>
        <w:t>法定代表人或授权代表（签字或加盖个人名章）：XXXX</w:t>
      </w:r>
    </w:p>
    <w:p>
      <w:pPr>
        <w:widowControl/>
        <w:spacing w:line="360" w:lineRule="auto"/>
        <w:ind w:firstLine="470" w:firstLineChars="196"/>
        <w:jc w:val="left"/>
        <w:rPr>
          <w:color w:val="auto"/>
          <w:sz w:val="24"/>
          <w:highlight w:val="none"/>
        </w:rPr>
      </w:pPr>
      <w:r>
        <w:rPr>
          <w:rFonts w:hint="eastAsia"/>
          <w:color w:val="auto"/>
          <w:sz w:val="24"/>
          <w:highlight w:val="none"/>
        </w:rPr>
        <w:t>通讯地址：XXXX</w:t>
      </w:r>
    </w:p>
    <w:p>
      <w:pPr>
        <w:widowControl/>
        <w:spacing w:line="360" w:lineRule="auto"/>
        <w:ind w:firstLine="470" w:firstLineChars="196"/>
        <w:jc w:val="left"/>
        <w:rPr>
          <w:color w:val="auto"/>
          <w:sz w:val="24"/>
          <w:highlight w:val="none"/>
        </w:rPr>
      </w:pPr>
      <w:r>
        <w:rPr>
          <w:rFonts w:hint="eastAsia"/>
          <w:color w:val="auto"/>
          <w:sz w:val="24"/>
          <w:highlight w:val="none"/>
        </w:rPr>
        <w:t>邮政编码：XXXX</w:t>
      </w:r>
    </w:p>
    <w:p>
      <w:pPr>
        <w:widowControl/>
        <w:spacing w:line="360" w:lineRule="auto"/>
        <w:ind w:firstLine="470" w:firstLineChars="196"/>
        <w:jc w:val="left"/>
        <w:rPr>
          <w:color w:val="auto"/>
          <w:sz w:val="24"/>
          <w:highlight w:val="none"/>
        </w:rPr>
      </w:pPr>
      <w:r>
        <w:rPr>
          <w:rFonts w:hint="eastAsia"/>
          <w:color w:val="auto"/>
          <w:sz w:val="24"/>
          <w:highlight w:val="none"/>
        </w:rPr>
        <w:t>联系电话：XXXX</w:t>
      </w:r>
    </w:p>
    <w:p>
      <w:pPr>
        <w:widowControl/>
        <w:spacing w:line="360" w:lineRule="auto"/>
        <w:ind w:firstLine="470" w:firstLineChars="196"/>
        <w:jc w:val="left"/>
        <w:rPr>
          <w:color w:val="auto"/>
          <w:sz w:val="24"/>
          <w:highlight w:val="none"/>
        </w:rPr>
      </w:pPr>
      <w:r>
        <w:rPr>
          <w:rFonts w:hint="eastAsia"/>
          <w:color w:val="auto"/>
          <w:sz w:val="24"/>
          <w:highlight w:val="none"/>
        </w:rPr>
        <w:t>传    真：XXXX</w:t>
      </w:r>
    </w:p>
    <w:p>
      <w:pPr>
        <w:widowControl/>
        <w:spacing w:line="360" w:lineRule="auto"/>
        <w:ind w:firstLine="470" w:firstLineChars="196"/>
        <w:jc w:val="left"/>
        <w:rPr>
          <w:color w:val="auto"/>
          <w:sz w:val="24"/>
          <w:highlight w:val="none"/>
        </w:rPr>
      </w:pPr>
      <w:r>
        <w:rPr>
          <w:rFonts w:hint="eastAsia"/>
          <w:color w:val="auto"/>
          <w:sz w:val="24"/>
          <w:highlight w:val="none"/>
          <w:lang w:eastAsia="zh-CN"/>
        </w:rPr>
        <w:t>磋商</w:t>
      </w:r>
      <w:r>
        <w:rPr>
          <w:rFonts w:hint="eastAsia"/>
          <w:color w:val="auto"/>
          <w:sz w:val="24"/>
          <w:highlight w:val="none"/>
        </w:rPr>
        <w:t>日期：XXXX年XXXX月XXXX日</w:t>
      </w: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snapToGrid w:val="0"/>
        <w:spacing w:line="360" w:lineRule="auto"/>
        <w:jc w:val="center"/>
        <w:outlineLvl w:val="1"/>
        <w:rPr>
          <w:rFonts w:hAnsi="宋体"/>
          <w:color w:val="auto"/>
          <w:sz w:val="28"/>
          <w:highlight w:val="none"/>
        </w:rPr>
      </w:pPr>
      <w:r>
        <w:rPr>
          <w:rFonts w:hint="eastAsia" w:hAnsi="宋体" w:eastAsia="宋体" w:cs="宋体"/>
          <w:b/>
          <w:bCs/>
          <w:color w:val="auto"/>
          <w:sz w:val="32"/>
          <w:szCs w:val="32"/>
          <w:highlight w:val="none"/>
        </w:rPr>
        <w:t>二、报价一览表</w:t>
      </w:r>
      <w:bookmarkEnd w:id="73"/>
      <w:bookmarkEnd w:id="74"/>
    </w:p>
    <w:p>
      <w:pPr>
        <w:snapToGrid w:val="0"/>
        <w:spacing w:line="360" w:lineRule="auto"/>
        <w:rPr>
          <w:rFonts w:hAnsi="宋体"/>
          <w:color w:val="auto"/>
          <w:sz w:val="28"/>
          <w:highlight w:val="none"/>
        </w:rPr>
      </w:pPr>
      <w:r>
        <w:rPr>
          <w:rFonts w:hint="eastAsia" w:hAnsi="宋体"/>
          <w:color w:val="auto"/>
          <w:sz w:val="28"/>
          <w:highlight w:val="none"/>
        </w:rPr>
        <w:t xml:space="preserve">                                                         </w:t>
      </w:r>
    </w:p>
    <w:tbl>
      <w:tblPr>
        <w:tblStyle w:val="23"/>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3226"/>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00" w:type="dxa"/>
            <w:vAlign w:val="center"/>
          </w:tcPr>
          <w:p>
            <w:pPr>
              <w:snapToGrid w:val="0"/>
              <w:spacing w:line="360" w:lineRule="auto"/>
              <w:jc w:val="center"/>
              <w:rPr>
                <w:bCs/>
                <w:color w:val="auto"/>
                <w:sz w:val="24"/>
                <w:highlight w:val="none"/>
              </w:rPr>
            </w:pPr>
            <w:r>
              <w:rPr>
                <w:rFonts w:hint="eastAsia"/>
                <w:bCs/>
                <w:color w:val="auto"/>
                <w:sz w:val="24"/>
                <w:highlight w:val="none"/>
              </w:rPr>
              <w:t>项目名称（</w:t>
            </w:r>
            <w:r>
              <w:rPr>
                <w:rFonts w:hint="eastAsia"/>
                <w:bCs/>
                <w:color w:val="auto"/>
                <w:sz w:val="24"/>
                <w:highlight w:val="none"/>
                <w:lang w:eastAsia="zh-CN"/>
              </w:rPr>
              <w:t>项目编号</w:t>
            </w:r>
            <w:r>
              <w:rPr>
                <w:rFonts w:hint="eastAsia"/>
                <w:bCs/>
                <w:color w:val="auto"/>
                <w:sz w:val="24"/>
                <w:highlight w:val="none"/>
              </w:rPr>
              <w:t>）</w:t>
            </w:r>
          </w:p>
        </w:tc>
        <w:tc>
          <w:tcPr>
            <w:tcW w:w="3226" w:type="dxa"/>
            <w:vAlign w:val="center"/>
          </w:tcPr>
          <w:p>
            <w:pPr>
              <w:snapToGrid w:val="0"/>
              <w:spacing w:line="360" w:lineRule="auto"/>
              <w:jc w:val="center"/>
              <w:rPr>
                <w:bCs/>
                <w:color w:val="auto"/>
                <w:sz w:val="24"/>
                <w:highlight w:val="none"/>
              </w:rPr>
            </w:pPr>
            <w:r>
              <w:rPr>
                <w:rFonts w:hint="eastAsia"/>
                <w:bCs/>
                <w:color w:val="auto"/>
                <w:sz w:val="24"/>
                <w:highlight w:val="none"/>
              </w:rPr>
              <w:t>项目内容</w:t>
            </w:r>
          </w:p>
        </w:tc>
        <w:tc>
          <w:tcPr>
            <w:tcW w:w="3599" w:type="dxa"/>
            <w:vAlign w:val="center"/>
          </w:tcPr>
          <w:p>
            <w:pPr>
              <w:snapToGrid w:val="0"/>
              <w:spacing w:line="360" w:lineRule="auto"/>
              <w:jc w:val="center"/>
              <w:rPr>
                <w:bCs/>
                <w:color w:val="auto"/>
                <w:sz w:val="24"/>
                <w:highlight w:val="none"/>
              </w:rPr>
            </w:pPr>
            <w:r>
              <w:rPr>
                <w:rFonts w:hint="eastAsia"/>
                <w:bCs/>
                <w:color w:val="auto"/>
                <w:sz w:val="24"/>
                <w:highlight w:val="none"/>
              </w:rPr>
              <w:t>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00" w:type="dxa"/>
          </w:tcPr>
          <w:p>
            <w:pPr>
              <w:snapToGrid w:val="0"/>
              <w:spacing w:line="360" w:lineRule="auto"/>
              <w:jc w:val="center"/>
              <w:rPr>
                <w:bCs/>
                <w:color w:val="auto"/>
                <w:sz w:val="24"/>
                <w:highlight w:val="none"/>
              </w:rPr>
            </w:pPr>
          </w:p>
        </w:tc>
        <w:tc>
          <w:tcPr>
            <w:tcW w:w="3226" w:type="dxa"/>
            <w:vAlign w:val="center"/>
          </w:tcPr>
          <w:p>
            <w:pPr>
              <w:snapToGrid w:val="0"/>
              <w:spacing w:line="360" w:lineRule="auto"/>
              <w:jc w:val="center"/>
              <w:rPr>
                <w:bCs/>
                <w:color w:val="auto"/>
                <w:sz w:val="24"/>
                <w:highlight w:val="none"/>
              </w:rPr>
            </w:pPr>
          </w:p>
        </w:tc>
        <w:tc>
          <w:tcPr>
            <w:tcW w:w="3599" w:type="dxa"/>
            <w:vAlign w:val="bottom"/>
          </w:tcPr>
          <w:p>
            <w:pPr>
              <w:snapToGrid w:val="0"/>
              <w:spacing w:line="360" w:lineRule="auto"/>
              <w:jc w:val="center"/>
              <w:rPr>
                <w:bCs/>
                <w:color w:val="auto"/>
                <w:sz w:val="24"/>
                <w:highlight w:val="none"/>
              </w:rPr>
            </w:pPr>
            <w:r>
              <w:rPr>
                <w:rFonts w:hint="eastAsia"/>
                <w:bCs/>
                <w:color w:val="auto"/>
                <w:sz w:val="24"/>
                <w:highlight w:val="none"/>
              </w:rPr>
              <w:t>_________元</w:t>
            </w:r>
          </w:p>
        </w:tc>
      </w:tr>
    </w:tbl>
    <w:p>
      <w:pPr>
        <w:spacing w:line="360" w:lineRule="auto"/>
        <w:rPr>
          <w:rFonts w:hAnsi="宋体"/>
          <w:color w:val="auto"/>
          <w:sz w:val="28"/>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 报价应是最终用户验收合格后交付使用的总价。</w:t>
      </w:r>
    </w:p>
    <w:p>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2.“报价一览表”为多页的，每页均需由法定代表人或授权代表签字并盖供应商印章。</w:t>
      </w:r>
    </w:p>
    <w:p>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3.“报价一览表”以包为单位填写。</w:t>
      </w:r>
    </w:p>
    <w:p>
      <w:pPr>
        <w:snapToGrid w:val="0"/>
        <w:spacing w:line="360" w:lineRule="auto"/>
        <w:ind w:firstLine="480" w:firstLineChars="200"/>
        <w:jc w:val="left"/>
        <w:rPr>
          <w:bCs/>
          <w:color w:val="auto"/>
          <w:sz w:val="24"/>
          <w:highlight w:val="none"/>
        </w:rPr>
      </w:pPr>
    </w:p>
    <w:p>
      <w:pPr>
        <w:snapToGrid w:val="0"/>
        <w:spacing w:line="360" w:lineRule="auto"/>
        <w:ind w:firstLine="480" w:firstLineChars="200"/>
        <w:jc w:val="left"/>
        <w:rPr>
          <w:bCs/>
          <w:color w:val="auto"/>
          <w:sz w:val="24"/>
          <w:highlight w:val="none"/>
        </w:rPr>
      </w:pPr>
    </w:p>
    <w:p>
      <w:pPr>
        <w:snapToGrid w:val="0"/>
        <w:spacing w:line="360" w:lineRule="auto"/>
        <w:ind w:firstLine="480" w:firstLineChars="200"/>
        <w:jc w:val="left"/>
        <w:rPr>
          <w:bCs/>
          <w:color w:val="auto"/>
          <w:sz w:val="24"/>
          <w:highlight w:val="none"/>
        </w:rPr>
      </w:pPr>
    </w:p>
    <w:p>
      <w:pPr>
        <w:widowControl/>
        <w:spacing w:line="360" w:lineRule="auto"/>
        <w:jc w:val="left"/>
        <w:rPr>
          <w:color w:val="auto"/>
          <w:sz w:val="24"/>
          <w:highlight w:val="none"/>
        </w:rPr>
      </w:pP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法定代表人或授权代表（签字或加盖个人名章）：XXXX</w:t>
      </w:r>
    </w:p>
    <w:p>
      <w:pPr>
        <w:widowControl/>
        <w:spacing w:line="360" w:lineRule="auto"/>
        <w:jc w:val="left"/>
        <w:rPr>
          <w:b/>
          <w:color w:val="auto"/>
          <w:sz w:val="24"/>
          <w:highlight w:val="none"/>
        </w:rPr>
        <w:sectPr>
          <w:headerReference r:id="rId9" w:type="default"/>
          <w:footerReference r:id="rId10" w:type="default"/>
          <w:pgSz w:w="11907" w:h="16840"/>
          <w:pgMar w:top="1440" w:right="1474" w:bottom="1440" w:left="1474" w:header="851" w:footer="992" w:gutter="0"/>
          <w:pgNumType w:fmt="decimal" w:start="1"/>
          <w:cols w:space="720" w:num="1"/>
          <w:docGrid w:linePitch="312" w:charSpace="0"/>
        </w:sectPr>
      </w:pPr>
      <w:r>
        <w:rPr>
          <w:rFonts w:hint="eastAsia"/>
          <w:color w:val="auto"/>
          <w:sz w:val="24"/>
          <w:highlight w:val="none"/>
        </w:rPr>
        <w:t>磋商日期：XXXX</w:t>
      </w:r>
    </w:p>
    <w:p>
      <w:pPr>
        <w:snapToGrid w:val="0"/>
        <w:spacing w:line="360" w:lineRule="auto"/>
        <w:jc w:val="center"/>
        <w:outlineLvl w:val="1"/>
        <w:rPr>
          <w:rFonts w:hAnsi="宋体" w:eastAsia="宋体" w:cs="宋体"/>
          <w:b/>
          <w:bCs/>
          <w:color w:val="auto"/>
          <w:sz w:val="32"/>
          <w:szCs w:val="32"/>
          <w:highlight w:val="none"/>
        </w:rPr>
      </w:pPr>
      <w:bookmarkStart w:id="75" w:name="_Toc25301"/>
      <w:bookmarkStart w:id="76" w:name="_Toc1868"/>
      <w:r>
        <w:rPr>
          <w:rFonts w:hint="eastAsia" w:hAnsi="宋体" w:eastAsia="宋体" w:cs="宋体"/>
          <w:b/>
          <w:bCs/>
          <w:color w:val="auto"/>
          <w:sz w:val="32"/>
          <w:szCs w:val="32"/>
          <w:highlight w:val="none"/>
        </w:rPr>
        <w:t>三、分项报价明细表</w:t>
      </w:r>
      <w:bookmarkEnd w:id="75"/>
      <w:bookmarkEnd w:id="76"/>
    </w:p>
    <w:p>
      <w:pPr>
        <w:snapToGrid w:val="0"/>
        <w:spacing w:line="360" w:lineRule="auto"/>
        <w:rPr>
          <w:rFonts w:hAnsi="宋体"/>
          <w:color w:val="auto"/>
          <w:sz w:val="24"/>
          <w:highlight w:val="none"/>
        </w:rPr>
      </w:pPr>
    </w:p>
    <w:p>
      <w:pPr>
        <w:snapToGrid w:val="0"/>
        <w:spacing w:line="360" w:lineRule="auto"/>
        <w:rPr>
          <w:rFonts w:hAnsi="宋体"/>
          <w:b/>
          <w:bCs/>
          <w:color w:val="auto"/>
          <w:sz w:val="24"/>
          <w:highlight w:val="none"/>
        </w:rPr>
      </w:pPr>
      <w:r>
        <w:rPr>
          <w:rFonts w:hint="eastAsia" w:hAnsi="宋体"/>
          <w:color w:val="auto"/>
          <w:sz w:val="24"/>
          <w:highlight w:val="none"/>
          <w:lang w:eastAsia="zh-CN"/>
        </w:rPr>
        <w:t>项目编号：</w:t>
      </w:r>
      <w:r>
        <w:rPr>
          <w:rFonts w:hint="eastAsia" w:hAnsi="宋体"/>
          <w:color w:val="auto"/>
          <w:sz w:val="24"/>
          <w:highlight w:val="none"/>
        </w:rPr>
        <w:t xml:space="preserve">    </w:t>
      </w:r>
      <w:r>
        <w:rPr>
          <w:rFonts w:hint="eastAsia" w:hAnsi="宋体"/>
          <w:b/>
          <w:bCs/>
          <w:color w:val="auto"/>
          <w:sz w:val="24"/>
          <w:highlight w:val="none"/>
        </w:rPr>
        <w:t xml:space="preserve">         </w:t>
      </w:r>
    </w:p>
    <w:tbl>
      <w:tblPr>
        <w:tblStyle w:val="23"/>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198"/>
        <w:gridCol w:w="2408"/>
        <w:gridCol w:w="1422"/>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786" w:type="dxa"/>
            <w:vAlign w:val="center"/>
          </w:tcPr>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98"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2408" w:type="dxa"/>
            <w:vAlign w:val="center"/>
          </w:tcPr>
          <w:p>
            <w:pPr>
              <w:tabs>
                <w:tab w:val="left" w:pos="108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单项价格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元</w:t>
            </w:r>
            <w:r>
              <w:rPr>
                <w:rFonts w:hint="eastAsia" w:ascii="宋体" w:hAnsi="宋体" w:eastAsia="宋体" w:cs="宋体"/>
                <w:color w:val="auto"/>
                <w:sz w:val="24"/>
                <w:highlight w:val="none"/>
                <w:lang w:eastAsia="zh-CN"/>
              </w:rPr>
              <w:t>）</w:t>
            </w:r>
          </w:p>
        </w:tc>
        <w:tc>
          <w:tcPr>
            <w:tcW w:w="1422" w:type="dxa"/>
            <w:vAlign w:val="center"/>
          </w:tcPr>
          <w:p>
            <w:pPr>
              <w:tabs>
                <w:tab w:val="left" w:pos="1088"/>
              </w:tabs>
              <w:snapToGrid w:val="0"/>
              <w:spacing w:line="360" w:lineRule="auto"/>
              <w:ind w:left="2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461" w:type="dxa"/>
            <w:vAlign w:val="center"/>
          </w:tcPr>
          <w:p>
            <w:pPr>
              <w:tabs>
                <w:tab w:val="left" w:pos="1088"/>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14" w:type="dxa"/>
            <w:gridSpan w:val="4"/>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bl>
    <w:p>
      <w:pPr>
        <w:snapToGrid w:val="0"/>
        <w:spacing w:line="360" w:lineRule="auto"/>
        <w:rPr>
          <w:color w:val="auto"/>
          <w:sz w:val="24"/>
          <w:highlight w:val="none"/>
        </w:rPr>
      </w:pPr>
    </w:p>
    <w:p>
      <w:pPr>
        <w:snapToGrid w:val="0"/>
        <w:spacing w:line="360" w:lineRule="auto"/>
        <w:ind w:left="840" w:hanging="840" w:hangingChars="350"/>
        <w:rPr>
          <w:rFonts w:hint="eastAsia" w:ascii="宋体" w:hAnsi="宋体" w:eastAsia="宋体" w:cs="宋体"/>
          <w:color w:val="auto"/>
          <w:highlight w:val="none"/>
        </w:rPr>
      </w:pPr>
      <w:r>
        <w:rPr>
          <w:rFonts w:hint="eastAsia" w:ascii="宋体" w:hAnsi="宋体" w:eastAsia="宋体" w:cs="宋体"/>
          <w:color w:val="auto"/>
          <w:sz w:val="24"/>
          <w:highlight w:val="none"/>
        </w:rPr>
        <w:t>注：1.“</w:t>
      </w:r>
      <w:r>
        <w:rPr>
          <w:rFonts w:hint="eastAsia" w:ascii="宋体" w:hAnsi="宋体" w:eastAsia="宋体" w:cs="宋体"/>
          <w:bCs/>
          <w:color w:val="auto"/>
          <w:sz w:val="24"/>
          <w:highlight w:val="none"/>
        </w:rPr>
        <w:t>分项报价明细表”各分项报价合计应当与“报价一览表”报价合计相等。</w:t>
      </w:r>
    </w:p>
    <w:p>
      <w:pPr>
        <w:snapToGrid w:val="0"/>
        <w:spacing w:line="360" w:lineRule="auto"/>
        <w:ind w:firstLine="481"/>
        <w:jc w:val="left"/>
        <w:rPr>
          <w:bCs/>
          <w:color w:val="auto"/>
          <w:sz w:val="24"/>
          <w:highlight w:val="none"/>
        </w:rPr>
      </w:pPr>
    </w:p>
    <w:p>
      <w:pPr>
        <w:snapToGrid w:val="0"/>
        <w:spacing w:line="360" w:lineRule="auto"/>
        <w:jc w:val="left"/>
        <w:rPr>
          <w:rFonts w:hAnsi="宋体"/>
          <w:b/>
          <w:bCs/>
          <w:color w:val="auto"/>
          <w:sz w:val="24"/>
          <w:highlight w:val="none"/>
        </w:rPr>
      </w:pPr>
    </w:p>
    <w:p>
      <w:pPr>
        <w:widowControl/>
        <w:spacing w:line="360" w:lineRule="auto"/>
        <w:jc w:val="left"/>
        <w:rPr>
          <w:color w:val="auto"/>
          <w:sz w:val="24"/>
          <w:highlight w:val="none"/>
        </w:rPr>
      </w:pP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法定代表人或授权代表（签字或加盖个人名章）：XXXX</w:t>
      </w:r>
    </w:p>
    <w:p>
      <w:pPr>
        <w:widowControl/>
        <w:spacing w:line="360" w:lineRule="auto"/>
        <w:jc w:val="left"/>
        <w:rPr>
          <w:rFonts w:hAnsi="宋体" w:cs="宋体"/>
          <w:b/>
          <w:bCs/>
          <w:color w:val="auto"/>
          <w:sz w:val="32"/>
          <w:szCs w:val="32"/>
          <w:highlight w:val="none"/>
        </w:rPr>
      </w:pPr>
      <w:r>
        <w:rPr>
          <w:rFonts w:hint="eastAsia"/>
          <w:color w:val="auto"/>
          <w:sz w:val="24"/>
          <w:highlight w:val="none"/>
        </w:rPr>
        <w:t>磋商日期：XXXX</w:t>
      </w:r>
      <w:bookmarkStart w:id="77" w:name="_Toc3444"/>
    </w:p>
    <w:p>
      <w:pPr>
        <w:spacing w:line="360" w:lineRule="auto"/>
        <w:rPr>
          <w:color w:val="auto"/>
          <w:highlight w:val="none"/>
        </w:rPr>
      </w:pPr>
    </w:p>
    <w:p>
      <w:pPr>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bookmarkEnd w:id="77"/>
    <w:p>
      <w:pPr>
        <w:pStyle w:val="2"/>
        <w:spacing w:line="360" w:lineRule="auto"/>
        <w:rPr>
          <w:color w:val="auto"/>
          <w:sz w:val="24"/>
          <w:highlight w:val="none"/>
        </w:rPr>
      </w:pPr>
      <w:bookmarkStart w:id="78" w:name="_Toc468268136"/>
      <w:bookmarkStart w:id="79" w:name="_Toc468269858"/>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w:t>
      </w:r>
      <w:r>
        <w:rPr>
          <w:rFonts w:hint="eastAsia" w:ascii="宋体" w:hAnsi="宋体"/>
          <w:color w:val="auto"/>
          <w:spacing w:val="6"/>
          <w:highlight w:val="none"/>
        </w:rPr>
        <w:t>残疾人福利性单位声明函</w:t>
      </w:r>
    </w:p>
    <w:p>
      <w:pPr>
        <w:spacing w:line="360" w:lineRule="auto"/>
        <w:jc w:val="center"/>
        <w:rPr>
          <w:b/>
          <w:color w:val="auto"/>
          <w:sz w:val="32"/>
          <w:szCs w:val="32"/>
          <w:highlight w:val="none"/>
        </w:rPr>
      </w:pPr>
    </w:p>
    <w:p>
      <w:pPr>
        <w:spacing w:line="360" w:lineRule="auto"/>
        <w:ind w:firstLine="480"/>
        <w:jc w:val="left"/>
        <w:rPr>
          <w:color w:val="auto"/>
          <w:sz w:val="24"/>
          <w:highlight w:val="none"/>
        </w:rPr>
      </w:pPr>
    </w:p>
    <w:p>
      <w:pPr>
        <w:spacing w:line="360" w:lineRule="auto"/>
        <w:ind w:firstLine="480"/>
        <w:jc w:val="left"/>
        <w:rPr>
          <w:color w:val="auto"/>
          <w:sz w:val="24"/>
          <w:highlight w:val="none"/>
        </w:rPr>
      </w:pPr>
      <w:r>
        <w:rPr>
          <w:rFonts w:hint="eastAsia"/>
          <w:color w:val="auto"/>
          <w:sz w:val="24"/>
          <w:highlight w:val="none"/>
        </w:rPr>
        <w:t>本单位郑重声明，根据《财政部</w:t>
      </w:r>
      <w:r>
        <w:rPr>
          <w:color w:val="auto"/>
          <w:sz w:val="24"/>
          <w:highlight w:val="none"/>
        </w:rPr>
        <w:t xml:space="preserve"> </w:t>
      </w:r>
      <w:r>
        <w:rPr>
          <w:rFonts w:hint="eastAsia"/>
          <w:color w:val="auto"/>
          <w:sz w:val="24"/>
          <w:highlight w:val="none"/>
        </w:rPr>
        <w:t>民政部</w:t>
      </w:r>
      <w:r>
        <w:rPr>
          <w:color w:val="auto"/>
          <w:sz w:val="24"/>
          <w:highlight w:val="none"/>
        </w:rPr>
        <w:t xml:space="preserve"> </w:t>
      </w:r>
      <w:r>
        <w:rPr>
          <w:rFonts w:hint="eastAsia"/>
          <w:color w:val="auto"/>
          <w:sz w:val="24"/>
          <w:highlight w:val="none"/>
        </w:rPr>
        <w:t>中国残疾人联合会关于促进残疾人就业政府采购政策的通知》（财库〔</w:t>
      </w:r>
      <w:r>
        <w:rPr>
          <w:color w:val="auto"/>
          <w:sz w:val="24"/>
          <w:highlight w:val="none"/>
        </w:rPr>
        <w:t>2017</w:t>
      </w:r>
      <w:r>
        <w:rPr>
          <w:rFonts w:hint="eastAsia"/>
          <w:color w:val="auto"/>
          <w:sz w:val="24"/>
          <w:highlight w:val="none"/>
        </w:rPr>
        <w:t>〕</w:t>
      </w:r>
      <w:r>
        <w:rPr>
          <w:color w:val="auto"/>
          <w:sz w:val="24"/>
          <w:highlight w:val="none"/>
        </w:rPr>
        <w:t xml:space="preserve"> 141</w:t>
      </w:r>
      <w:r>
        <w:rPr>
          <w:rFonts w:hint="eastAsia"/>
          <w:color w:val="auto"/>
          <w:sz w:val="24"/>
          <w:highlight w:val="none"/>
        </w:rPr>
        <w:t>号）的规定，本单位为</w:t>
      </w:r>
      <w:r>
        <w:rPr>
          <w:rFonts w:hint="eastAsia"/>
          <w:color w:val="auto"/>
          <w:sz w:val="24"/>
          <w:highlight w:val="none"/>
          <w:u w:val="single"/>
          <w:lang w:val="en-US" w:eastAsia="zh-CN"/>
        </w:rPr>
        <w:t xml:space="preserve">      </w:t>
      </w:r>
      <w:r>
        <w:rPr>
          <w:rFonts w:hint="eastAsia"/>
          <w:color w:val="auto"/>
          <w:sz w:val="24"/>
          <w:highlight w:val="none"/>
        </w:rPr>
        <w:t>符合条件的残疾人福利性单位，且本单位参加</w:t>
      </w:r>
      <w:r>
        <w:rPr>
          <w:color w:val="auto"/>
          <w:sz w:val="24"/>
          <w:highlight w:val="none"/>
        </w:rPr>
        <w:t>______</w:t>
      </w:r>
      <w:r>
        <w:rPr>
          <w:rFonts w:hint="eastAsia"/>
          <w:color w:val="auto"/>
          <w:sz w:val="24"/>
          <w:highlight w:val="none"/>
        </w:rPr>
        <w:t>单位的</w:t>
      </w:r>
      <w:r>
        <w:rPr>
          <w:color w:val="auto"/>
          <w:sz w:val="24"/>
          <w:highlight w:val="none"/>
        </w:rPr>
        <w:t>______</w:t>
      </w:r>
      <w:r>
        <w:rPr>
          <w:rFonts w:hint="eastAsia"/>
          <w:color w:val="auto"/>
          <w:sz w:val="24"/>
          <w:highlight w:val="none"/>
        </w:rPr>
        <w:t>项目采购活动提供本单位制造的货物（由本单位承担工程</w:t>
      </w:r>
      <w:r>
        <w:rPr>
          <w:color w:val="auto"/>
          <w:sz w:val="24"/>
          <w:highlight w:val="none"/>
        </w:rPr>
        <w:t>/</w:t>
      </w:r>
      <w:r>
        <w:rPr>
          <w:rFonts w:hint="eastAsia"/>
          <w:color w:val="auto"/>
          <w:sz w:val="24"/>
          <w:highlight w:val="none"/>
        </w:rPr>
        <w:t>提供服务），或者提供其他残疾人福利性单位制造的货物（不包括使用非残疾人福利性单位注册商标的货物）。</w:t>
      </w:r>
    </w:p>
    <w:p>
      <w:pPr>
        <w:spacing w:line="360" w:lineRule="auto"/>
        <w:ind w:firstLine="480"/>
        <w:jc w:val="left"/>
        <w:rPr>
          <w:color w:val="auto"/>
          <w:sz w:val="24"/>
          <w:highlight w:val="none"/>
        </w:rPr>
      </w:pPr>
      <w:r>
        <w:rPr>
          <w:rFonts w:hint="eastAsia"/>
          <w:color w:val="auto"/>
          <w:sz w:val="24"/>
          <w:highlight w:val="none"/>
        </w:rPr>
        <w:t>本单位对上述声明的真实性负责。如有虚假，将依法承担相应责任。</w:t>
      </w:r>
    </w:p>
    <w:p>
      <w:pPr>
        <w:spacing w:line="360" w:lineRule="auto"/>
        <w:ind w:firstLine="624" w:firstLineChars="200"/>
        <w:rPr>
          <w:rFonts w:ascii="仿宋_GB2312" w:eastAsia="仿宋_GB2312"/>
          <w:color w:val="auto"/>
          <w:spacing w:val="6"/>
          <w:sz w:val="30"/>
          <w:szCs w:val="30"/>
          <w:highlight w:val="none"/>
        </w:rPr>
      </w:pPr>
    </w:p>
    <w:p>
      <w:pPr>
        <w:widowControl/>
        <w:spacing w:line="360" w:lineRule="auto"/>
        <w:jc w:val="left"/>
        <w:rPr>
          <w:rFonts w:ascii="ˎ̥" w:hAnsi="ˎ̥" w:cs="宋体"/>
          <w:color w:val="auto"/>
          <w:sz w:val="24"/>
          <w:highlight w:val="none"/>
        </w:rPr>
      </w:pPr>
    </w:p>
    <w:p>
      <w:pPr>
        <w:widowControl/>
        <w:spacing w:line="360" w:lineRule="auto"/>
        <w:jc w:val="left"/>
        <w:rPr>
          <w:rFonts w:ascii="ˎ̥" w:hAnsi="ˎ̥" w:cs="宋体"/>
          <w:color w:val="auto"/>
          <w:sz w:val="24"/>
          <w:highlight w:val="none"/>
        </w:rPr>
      </w:pPr>
    </w:p>
    <w:p>
      <w:pPr>
        <w:widowControl/>
        <w:spacing w:line="360" w:lineRule="auto"/>
        <w:jc w:val="left"/>
        <w:rPr>
          <w:color w:val="auto"/>
          <w:sz w:val="24"/>
          <w:highlight w:val="none"/>
        </w:rPr>
      </w:pPr>
      <w:r>
        <w:rPr>
          <w:rFonts w:hint="eastAsia"/>
          <w:color w:val="auto"/>
          <w:sz w:val="24"/>
          <w:highlight w:val="none"/>
        </w:rPr>
        <w:t>　　</w:t>
      </w:r>
    </w:p>
    <w:p>
      <w:pPr>
        <w:widowControl/>
        <w:spacing w:line="360" w:lineRule="auto"/>
        <w:ind w:firstLine="480" w:firstLineChars="200"/>
        <w:jc w:val="left"/>
        <w:rPr>
          <w:color w:val="auto"/>
          <w:sz w:val="24"/>
          <w:highlight w:val="none"/>
        </w:rPr>
      </w:pPr>
      <w:r>
        <w:rPr>
          <w:rFonts w:hint="eastAsia" w:hAnsi="宋体" w:cs="宋体"/>
          <w:color w:val="auto"/>
          <w:sz w:val="24"/>
          <w:highlight w:val="none"/>
        </w:rPr>
        <w:t>供应商名称</w:t>
      </w:r>
      <w:r>
        <w:rPr>
          <w:rFonts w:hint="eastAsia"/>
          <w:color w:val="auto"/>
          <w:sz w:val="24"/>
          <w:highlight w:val="none"/>
        </w:rPr>
        <w:t>：XXXX（盖单位公章）</w:t>
      </w:r>
    </w:p>
    <w:p>
      <w:pPr>
        <w:widowControl/>
        <w:spacing w:line="360" w:lineRule="auto"/>
        <w:ind w:firstLine="480" w:firstLineChars="200"/>
        <w:jc w:val="left"/>
        <w:rPr>
          <w:color w:val="auto"/>
          <w:sz w:val="24"/>
          <w:highlight w:val="none"/>
        </w:rPr>
      </w:pPr>
      <w:r>
        <w:rPr>
          <w:rFonts w:hint="eastAsia"/>
          <w:color w:val="auto"/>
          <w:sz w:val="24"/>
          <w:highlight w:val="none"/>
        </w:rPr>
        <w:t>法定代表人或授权代表（签字）：XXXX</w:t>
      </w:r>
    </w:p>
    <w:p>
      <w:pPr>
        <w:widowControl/>
        <w:spacing w:line="360" w:lineRule="auto"/>
        <w:ind w:firstLine="480" w:firstLineChars="200"/>
        <w:jc w:val="left"/>
        <w:rPr>
          <w:color w:val="auto"/>
          <w:sz w:val="24"/>
          <w:highlight w:val="none"/>
        </w:rPr>
      </w:pPr>
      <w:r>
        <w:rPr>
          <w:rFonts w:hint="eastAsia"/>
          <w:color w:val="auto"/>
          <w:sz w:val="24"/>
          <w:highlight w:val="none"/>
          <w:lang w:eastAsia="zh-CN"/>
        </w:rPr>
        <w:t>磋商日期</w:t>
      </w:r>
      <w:r>
        <w:rPr>
          <w:rFonts w:hint="eastAsia"/>
          <w:color w:val="auto"/>
          <w:sz w:val="24"/>
          <w:highlight w:val="none"/>
        </w:rPr>
        <w:t>：XXXX</w:t>
      </w:r>
    </w:p>
    <w:p>
      <w:pPr>
        <w:pStyle w:val="2"/>
        <w:spacing w:line="360" w:lineRule="auto"/>
        <w:rPr>
          <w:color w:val="auto"/>
          <w:highlight w:val="none"/>
        </w:rPr>
      </w:pPr>
    </w:p>
    <w:p>
      <w:p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非残疾人福利性单位</w:t>
      </w:r>
      <w:r>
        <w:rPr>
          <w:rFonts w:hint="eastAsia" w:ascii="宋体" w:hAnsi="宋体" w:eastAsia="宋体" w:cs="宋体"/>
          <w:color w:val="auto"/>
          <w:sz w:val="21"/>
          <w:szCs w:val="21"/>
          <w:lang w:eastAsia="zh-CN"/>
        </w:rPr>
        <w:t>可不</w:t>
      </w:r>
      <w:r>
        <w:rPr>
          <w:rFonts w:hint="eastAsia" w:ascii="宋体" w:hAnsi="宋体" w:eastAsia="宋体" w:cs="宋体"/>
          <w:color w:val="auto"/>
          <w:sz w:val="21"/>
          <w:szCs w:val="21"/>
        </w:rPr>
        <w:t>提供此</w:t>
      </w:r>
      <w:r>
        <w:rPr>
          <w:rFonts w:hint="eastAsia" w:ascii="宋体" w:hAnsi="宋体" w:eastAsia="宋体" w:cs="宋体"/>
          <w:color w:val="auto"/>
          <w:sz w:val="21"/>
          <w:szCs w:val="21"/>
          <w:lang w:eastAsia="zh-CN"/>
        </w:rPr>
        <w:t>函</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享受政府采购支持政策的残疾人福利性单位应当同时满足以下条件：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（1）安置的残疾人占本单位在职职工人数的比例不低于25%（含25%），并且安置的残疾人人数不少于10人（含10人）；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（2）依法与安置的每位残疾人签订了一年以上（含一年）的劳动合同或服务协议；</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（3）为安置的每位残疾人按月足额缴纳了基本养老保险、基本医疗保险、失业保险、工伤保险和生育保险等社会保险费；</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（4）通过银行等金融机构向安置的每位残疾人，按月支付了不低于单位所在区县适用的经省级人民政府批准的月最低工资标准的工资；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（5）提供本单位制造的货物、承担的工程或者服务（以下简称产品），或者提供其他残疾人福利性单位制造的货物（不包括使用非残疾人福利性单位注册商标的货物）。</w:t>
      </w:r>
    </w:p>
    <w:p>
      <w:pPr>
        <w:pStyle w:val="2"/>
        <w:spacing w:line="360" w:lineRule="auto"/>
        <w:rPr>
          <w:b/>
          <w:bCs/>
          <w:color w:val="auto"/>
          <w:highlight w:val="none"/>
        </w:rPr>
      </w:pPr>
    </w:p>
    <w:p>
      <w:pPr>
        <w:pStyle w:val="2"/>
        <w:spacing w:line="360" w:lineRule="auto"/>
        <w:rPr>
          <w:color w:val="auto"/>
          <w:highlight w:val="none"/>
        </w:rPr>
      </w:pPr>
    </w:p>
    <w:p>
      <w:pPr>
        <w:rPr>
          <w:color w:val="auto"/>
          <w:highlight w:val="none"/>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w:t>
      </w:r>
      <w:r>
        <w:rPr>
          <w:rFonts w:hint="eastAsia" w:ascii="宋体" w:hAnsi="宋体" w:eastAsia="宋体"/>
          <w:color w:val="auto"/>
          <w:spacing w:val="6"/>
          <w:highlight w:val="none"/>
          <w:lang w:eastAsia="zh-CN"/>
        </w:rPr>
        <w:t>监狱企业</w:t>
      </w:r>
      <w:r>
        <w:rPr>
          <w:rFonts w:hint="eastAsia" w:ascii="宋体" w:hAnsi="宋体"/>
          <w:color w:val="auto"/>
          <w:spacing w:val="6"/>
          <w:highlight w:val="none"/>
        </w:rPr>
        <w:t>声明函</w:t>
      </w:r>
    </w:p>
    <w:p>
      <w:pPr>
        <w:spacing w:line="360" w:lineRule="auto"/>
        <w:jc w:val="center"/>
        <w:rPr>
          <w:b/>
          <w:color w:val="auto"/>
          <w:sz w:val="32"/>
          <w:szCs w:val="32"/>
          <w:highlight w:val="none"/>
        </w:rPr>
      </w:pPr>
    </w:p>
    <w:p>
      <w:pPr>
        <w:spacing w:line="360" w:lineRule="auto"/>
        <w:ind w:firstLine="480"/>
        <w:jc w:val="left"/>
        <w:rPr>
          <w:color w:val="auto"/>
          <w:sz w:val="24"/>
          <w:highlight w:val="none"/>
        </w:rPr>
      </w:pPr>
    </w:p>
    <w:p>
      <w:pPr>
        <w:spacing w:line="360" w:lineRule="auto"/>
        <w:ind w:firstLine="480"/>
        <w:jc w:val="center"/>
        <w:rPr>
          <w:rFonts w:hint="eastAsia"/>
          <w:color w:val="auto"/>
          <w:sz w:val="32"/>
          <w:szCs w:val="32"/>
          <w:highlight w:val="none"/>
          <w:lang w:eastAsia="zh-CN"/>
        </w:rPr>
      </w:pPr>
      <w:r>
        <w:rPr>
          <w:rFonts w:hint="eastAsia"/>
          <w:color w:val="auto"/>
          <w:sz w:val="32"/>
          <w:szCs w:val="32"/>
          <w:highlight w:val="none"/>
          <w:lang w:eastAsia="zh-CN"/>
        </w:rPr>
        <w:t>格式自拟</w:t>
      </w:r>
    </w:p>
    <w:p>
      <w:pPr>
        <w:spacing w:line="360" w:lineRule="auto"/>
        <w:ind w:firstLine="624" w:firstLineChars="200"/>
        <w:rPr>
          <w:rFonts w:ascii="仿宋_GB2312" w:eastAsia="仿宋_GB2312"/>
          <w:color w:val="auto"/>
          <w:spacing w:val="6"/>
          <w:sz w:val="30"/>
          <w:szCs w:val="30"/>
          <w:highlight w:val="none"/>
        </w:rPr>
      </w:pPr>
    </w:p>
    <w:p>
      <w:pPr>
        <w:spacing w:line="360" w:lineRule="auto"/>
        <w:ind w:firstLine="624" w:firstLineChars="200"/>
        <w:rPr>
          <w:rFonts w:ascii="仿宋_GB2312" w:eastAsia="仿宋_GB2312"/>
          <w:color w:val="auto"/>
          <w:spacing w:val="6"/>
          <w:sz w:val="30"/>
          <w:szCs w:val="30"/>
          <w:highlight w:val="none"/>
        </w:rPr>
      </w:pPr>
    </w:p>
    <w:p>
      <w:pPr>
        <w:widowControl/>
        <w:spacing w:line="360" w:lineRule="auto"/>
        <w:jc w:val="left"/>
        <w:rPr>
          <w:rFonts w:ascii="ˎ̥" w:hAnsi="ˎ̥" w:cs="宋体"/>
          <w:color w:val="auto"/>
          <w:sz w:val="24"/>
          <w:highlight w:val="none"/>
        </w:rPr>
      </w:pPr>
      <w:r>
        <w:rPr>
          <w:rFonts w:ascii="仿宋_GB2312" w:eastAsia="仿宋_GB2312"/>
          <w:color w:val="auto"/>
          <w:spacing w:val="6"/>
          <w:sz w:val="30"/>
          <w:szCs w:val="30"/>
          <w:highlight w:val="none"/>
        </w:rPr>
        <w:t xml:space="preserve">             </w:t>
      </w:r>
    </w:p>
    <w:p>
      <w:pPr>
        <w:widowControl/>
        <w:spacing w:line="360" w:lineRule="auto"/>
        <w:jc w:val="left"/>
        <w:rPr>
          <w:rFonts w:ascii="ˎ̥" w:hAnsi="ˎ̥" w:cs="宋体"/>
          <w:color w:val="auto"/>
          <w:sz w:val="24"/>
          <w:highlight w:val="none"/>
        </w:rPr>
      </w:pPr>
    </w:p>
    <w:p>
      <w:pPr>
        <w:widowControl/>
        <w:spacing w:line="360" w:lineRule="auto"/>
        <w:jc w:val="left"/>
        <w:rPr>
          <w:rFonts w:ascii="ˎ̥" w:hAnsi="ˎ̥" w:cs="宋体"/>
          <w:color w:val="auto"/>
          <w:sz w:val="24"/>
          <w:highlight w:val="none"/>
        </w:rPr>
      </w:pPr>
    </w:p>
    <w:p>
      <w:pPr>
        <w:widowControl/>
        <w:spacing w:line="360" w:lineRule="auto"/>
        <w:jc w:val="left"/>
        <w:rPr>
          <w:color w:val="auto"/>
          <w:sz w:val="24"/>
          <w:highlight w:val="none"/>
        </w:rPr>
      </w:pPr>
      <w:r>
        <w:rPr>
          <w:rFonts w:hint="eastAsia"/>
          <w:color w:val="auto"/>
          <w:sz w:val="24"/>
          <w:highlight w:val="none"/>
        </w:rPr>
        <w:t>　　</w:t>
      </w:r>
    </w:p>
    <w:p>
      <w:pPr>
        <w:widowControl/>
        <w:spacing w:line="360" w:lineRule="auto"/>
        <w:ind w:firstLine="480" w:firstLineChars="200"/>
        <w:jc w:val="left"/>
        <w:rPr>
          <w:color w:val="auto"/>
          <w:sz w:val="24"/>
          <w:highlight w:val="none"/>
        </w:rPr>
      </w:pPr>
      <w:r>
        <w:rPr>
          <w:rFonts w:hint="eastAsia" w:hAnsi="宋体" w:cs="宋体"/>
          <w:color w:val="auto"/>
          <w:sz w:val="24"/>
          <w:highlight w:val="none"/>
        </w:rPr>
        <w:t>供应商名称</w:t>
      </w:r>
      <w:r>
        <w:rPr>
          <w:rFonts w:hint="eastAsia"/>
          <w:color w:val="auto"/>
          <w:sz w:val="24"/>
          <w:highlight w:val="none"/>
        </w:rPr>
        <w:t>：XXXX（盖单位公章）</w:t>
      </w:r>
    </w:p>
    <w:p>
      <w:pPr>
        <w:widowControl/>
        <w:spacing w:line="360" w:lineRule="auto"/>
        <w:ind w:firstLine="480" w:firstLineChars="200"/>
        <w:jc w:val="left"/>
        <w:rPr>
          <w:color w:val="auto"/>
          <w:sz w:val="24"/>
          <w:highlight w:val="none"/>
        </w:rPr>
      </w:pPr>
      <w:r>
        <w:rPr>
          <w:rFonts w:hint="eastAsia"/>
          <w:color w:val="auto"/>
          <w:sz w:val="24"/>
          <w:highlight w:val="none"/>
        </w:rPr>
        <w:t>法定代表人或授权代表（签字）：XXXX</w:t>
      </w:r>
    </w:p>
    <w:p>
      <w:pPr>
        <w:widowControl/>
        <w:spacing w:line="360" w:lineRule="auto"/>
        <w:ind w:firstLine="480" w:firstLineChars="200"/>
        <w:jc w:val="left"/>
        <w:rPr>
          <w:color w:val="auto"/>
          <w:sz w:val="24"/>
          <w:highlight w:val="none"/>
        </w:rPr>
      </w:pPr>
      <w:r>
        <w:rPr>
          <w:rFonts w:hint="eastAsia"/>
          <w:color w:val="auto"/>
          <w:sz w:val="24"/>
          <w:highlight w:val="none"/>
          <w:lang w:eastAsia="zh-CN"/>
        </w:rPr>
        <w:t>磋商日期</w:t>
      </w:r>
      <w:r>
        <w:rPr>
          <w:rFonts w:hint="eastAsia"/>
          <w:color w:val="auto"/>
          <w:sz w:val="24"/>
          <w:highlight w:val="none"/>
        </w:rPr>
        <w:t>：XXXX</w:t>
      </w:r>
    </w:p>
    <w:p>
      <w:pPr>
        <w:pStyle w:val="2"/>
        <w:spacing w:line="360" w:lineRule="auto"/>
        <w:rPr>
          <w:color w:val="auto"/>
          <w:highlight w:val="none"/>
        </w:rPr>
      </w:pP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非</w:t>
      </w:r>
      <w:r>
        <w:rPr>
          <w:rFonts w:hint="eastAsia" w:ascii="宋体" w:hAnsi="宋体" w:eastAsia="宋体" w:cs="宋体"/>
          <w:color w:val="auto"/>
          <w:sz w:val="24"/>
          <w:szCs w:val="24"/>
          <w:lang w:eastAsia="zh-CN"/>
        </w:rPr>
        <w:t>监狱企业可不</w:t>
      </w:r>
      <w:r>
        <w:rPr>
          <w:rFonts w:hint="eastAsia" w:ascii="宋体" w:hAnsi="宋体" w:eastAsia="宋体" w:cs="宋体"/>
          <w:color w:val="auto"/>
          <w:sz w:val="24"/>
          <w:szCs w:val="24"/>
        </w:rPr>
        <w:t>提供此</w:t>
      </w:r>
      <w:r>
        <w:rPr>
          <w:rFonts w:hint="eastAsia" w:ascii="宋体" w:hAnsi="宋体" w:eastAsia="宋体" w:cs="宋体"/>
          <w:color w:val="auto"/>
          <w:sz w:val="24"/>
          <w:szCs w:val="24"/>
          <w:lang w:eastAsia="zh-CN"/>
        </w:rPr>
        <w:t>函</w:t>
      </w:r>
      <w:r>
        <w:rPr>
          <w:rFonts w:hint="eastAsia" w:ascii="宋体" w:hAnsi="宋体" w:eastAsia="宋体" w:cs="宋体"/>
          <w:color w:val="auto"/>
          <w:sz w:val="24"/>
          <w:szCs w:val="24"/>
        </w:rPr>
        <w:t>。</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根据《司法部关于政府采购支持监狱企业发展有关问题的通知》财库〔2014〕68号，监狱企业参加政府采购活动时，应当提供由省级以上监狱管理局、戒毒管理局（含新疆生产建设兵团）出具的属于监狱企业的证明文件。</w:t>
      </w: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spacing w:line="360" w:lineRule="auto"/>
        <w:rPr>
          <w:color w:val="auto"/>
          <w:highlight w:val="none"/>
        </w:rPr>
      </w:pPr>
    </w:p>
    <w:p>
      <w:pPr>
        <w:rPr>
          <w:rFonts w:hint="eastAsia"/>
          <w:color w:val="auto"/>
          <w:sz w:val="24"/>
          <w:highlight w:val="none"/>
          <w:lang w:eastAsia="zh-CN"/>
        </w:rPr>
      </w:pPr>
      <w:bookmarkStart w:id="80" w:name="_Toc7797"/>
      <w:r>
        <w:rPr>
          <w:rFonts w:hint="eastAsia" w:hAnsi="宋体" w:cs="宋体"/>
          <w:b/>
          <w:bCs/>
          <w:color w:val="auto"/>
          <w:sz w:val="32"/>
          <w:szCs w:val="32"/>
          <w:highlight w:val="none"/>
        </w:rPr>
        <w:br w:type="page"/>
      </w:r>
    </w:p>
    <w:p>
      <w:pPr>
        <w:widowControl/>
        <w:spacing w:line="360" w:lineRule="auto"/>
        <w:jc w:val="left"/>
        <w:rPr>
          <w:rFonts w:hint="eastAsia"/>
          <w:color w:val="auto"/>
          <w:sz w:val="24"/>
          <w:highlight w:val="none"/>
        </w:rPr>
      </w:pPr>
    </w:p>
    <w:p>
      <w:pPr>
        <w:snapToGrid w:val="0"/>
        <w:spacing w:line="360" w:lineRule="auto"/>
        <w:jc w:val="center"/>
        <w:outlineLvl w:val="1"/>
        <w:rPr>
          <w:rFonts w:hAnsi="宋体" w:cs="宋体"/>
          <w:b/>
          <w:bCs/>
          <w:color w:val="auto"/>
          <w:sz w:val="32"/>
          <w:szCs w:val="32"/>
          <w:highlight w:val="none"/>
        </w:rPr>
      </w:pPr>
      <w:r>
        <w:rPr>
          <w:rFonts w:hint="eastAsia" w:hAnsi="宋体" w:cs="宋体"/>
          <w:b/>
          <w:bCs/>
          <w:color w:val="auto"/>
          <w:sz w:val="32"/>
          <w:szCs w:val="32"/>
          <w:highlight w:val="none"/>
          <w:lang w:val="en-US" w:eastAsia="zh-CN"/>
        </w:rPr>
        <w:t>六</w:t>
      </w:r>
      <w:r>
        <w:rPr>
          <w:rFonts w:hint="eastAsia" w:hAnsi="宋体" w:cs="宋体"/>
          <w:b/>
          <w:bCs/>
          <w:color w:val="auto"/>
          <w:sz w:val="32"/>
          <w:szCs w:val="32"/>
          <w:highlight w:val="none"/>
        </w:rPr>
        <w:t>、商务应答表</w:t>
      </w:r>
      <w:bookmarkEnd w:id="80"/>
    </w:p>
    <w:p>
      <w:pPr>
        <w:pStyle w:val="17"/>
        <w:pBdr>
          <w:bottom w:val="none" w:color="auto" w:sz="0" w:space="0"/>
        </w:pBdr>
        <w:tabs>
          <w:tab w:val="clear" w:pos="4153"/>
          <w:tab w:val="clear" w:pos="8306"/>
        </w:tabs>
        <w:spacing w:line="360" w:lineRule="auto"/>
        <w:jc w:val="both"/>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项目编号</w:t>
      </w:r>
      <w:r>
        <w:rPr>
          <w:rFonts w:hint="eastAsia" w:ascii="宋体" w:hAnsi="宋体"/>
          <w:color w:val="auto"/>
          <w:sz w:val="24"/>
          <w:szCs w:val="24"/>
          <w:highlight w:val="none"/>
        </w:rPr>
        <w:t>：</w:t>
      </w:r>
    </w:p>
    <w:tbl>
      <w:tblPr>
        <w:tblStyle w:val="2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188"/>
        <w:gridCol w:w="2827"/>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105"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序号</w:t>
            </w:r>
          </w:p>
        </w:tc>
        <w:tc>
          <w:tcPr>
            <w:tcW w:w="2188"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磋商文件条目号</w:t>
            </w:r>
          </w:p>
        </w:tc>
        <w:tc>
          <w:tcPr>
            <w:tcW w:w="2827"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磋商文件的要求</w:t>
            </w:r>
          </w:p>
        </w:tc>
        <w:tc>
          <w:tcPr>
            <w:tcW w:w="2800"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响应文件的应答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ind w:left="317" w:hanging="316" w:hangingChars="132"/>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jc w:val="center"/>
              <w:rPr>
                <w:rFonts w:hAnsi="宋体"/>
                <w:color w:val="auto"/>
                <w:sz w:val="24"/>
                <w:highlight w:val="none"/>
              </w:rPr>
            </w:pPr>
          </w:p>
        </w:tc>
      </w:tr>
    </w:tbl>
    <w:p>
      <w:pPr>
        <w:pStyle w:val="17"/>
        <w:pBdr>
          <w:bottom w:val="none" w:color="auto" w:sz="0" w:space="0"/>
        </w:pBdr>
        <w:tabs>
          <w:tab w:val="clear" w:pos="4153"/>
          <w:tab w:val="clear" w:pos="8306"/>
        </w:tabs>
        <w:spacing w:line="360" w:lineRule="auto"/>
        <w:jc w:val="both"/>
        <w:rPr>
          <w:color w:val="auto"/>
          <w:sz w:val="24"/>
          <w:highlight w:val="none"/>
        </w:rPr>
      </w:pPr>
    </w:p>
    <w:p>
      <w:pPr>
        <w:pStyle w:val="17"/>
        <w:pBdr>
          <w:bottom w:val="none" w:color="auto" w:sz="0" w:space="0"/>
        </w:pBdr>
        <w:tabs>
          <w:tab w:val="clear" w:pos="4153"/>
          <w:tab w:val="clear" w:pos="8306"/>
        </w:tabs>
        <w:spacing w:line="360" w:lineRule="auto"/>
        <w:jc w:val="both"/>
        <w:rPr>
          <w:color w:val="auto"/>
          <w:sz w:val="24"/>
          <w:highlight w:val="none"/>
        </w:rPr>
      </w:pPr>
      <w:r>
        <w:rPr>
          <w:rFonts w:hint="eastAsia"/>
          <w:color w:val="auto"/>
          <w:sz w:val="24"/>
          <w:highlight w:val="none"/>
        </w:rPr>
        <w:t xml:space="preserve">   注：供应商必须据实填写，不得虚假应答，否则将取消其磋商或成交资格。</w:t>
      </w:r>
    </w:p>
    <w:p>
      <w:pPr>
        <w:widowControl/>
        <w:spacing w:line="360" w:lineRule="auto"/>
        <w:jc w:val="left"/>
        <w:rPr>
          <w:rFonts w:hAnsi="宋体"/>
          <w:bCs/>
          <w:color w:val="auto"/>
          <w:sz w:val="24"/>
          <w:highlight w:val="none"/>
        </w:rPr>
      </w:pPr>
    </w:p>
    <w:p>
      <w:pPr>
        <w:widowControl/>
        <w:spacing w:line="360" w:lineRule="auto"/>
        <w:jc w:val="left"/>
        <w:rPr>
          <w:rFonts w:hAnsi="宋体"/>
          <w:bCs/>
          <w:color w:val="auto"/>
          <w:sz w:val="24"/>
          <w:highlight w:val="none"/>
        </w:rPr>
      </w:pPr>
    </w:p>
    <w:p>
      <w:pPr>
        <w:widowControl/>
        <w:spacing w:line="360" w:lineRule="auto"/>
        <w:jc w:val="left"/>
        <w:rPr>
          <w:rFonts w:hAnsi="宋体"/>
          <w:bCs/>
          <w:color w:val="auto"/>
          <w:sz w:val="24"/>
          <w:highlight w:val="none"/>
        </w:rPr>
      </w:pPr>
    </w:p>
    <w:p>
      <w:pPr>
        <w:widowControl/>
        <w:spacing w:line="360" w:lineRule="auto"/>
        <w:jc w:val="left"/>
        <w:rPr>
          <w:rFonts w:hAnsi="宋体"/>
          <w:bCs/>
          <w:color w:val="auto"/>
          <w:sz w:val="24"/>
          <w:highlight w:val="none"/>
        </w:rPr>
      </w:pPr>
    </w:p>
    <w:p>
      <w:pPr>
        <w:widowControl/>
        <w:spacing w:line="360" w:lineRule="auto"/>
        <w:jc w:val="left"/>
        <w:rPr>
          <w:color w:val="auto"/>
          <w:sz w:val="24"/>
          <w:highlight w:val="none"/>
        </w:rPr>
      </w:pPr>
      <w:r>
        <w:rPr>
          <w:rFonts w:hint="eastAsia" w:hAnsi="宋体"/>
          <w:bCs/>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highlight w:val="none"/>
        </w:rPr>
      </w:pPr>
      <w:r>
        <w:rPr>
          <w:rFonts w:hint="eastAsia"/>
          <w:color w:val="auto"/>
          <w:sz w:val="24"/>
          <w:highlight w:val="none"/>
        </w:rPr>
        <w:t xml:space="preserve"> 磋商日期：XXXX</w:t>
      </w:r>
    </w:p>
    <w:p>
      <w:pPr>
        <w:widowControl/>
        <w:spacing w:line="360" w:lineRule="auto"/>
        <w:jc w:val="left"/>
        <w:rPr>
          <w:color w:val="auto"/>
          <w:sz w:val="24"/>
          <w:highlight w:val="none"/>
        </w:rPr>
      </w:pPr>
    </w:p>
    <w:p>
      <w:pPr>
        <w:widowControl/>
        <w:spacing w:line="360" w:lineRule="auto"/>
        <w:jc w:val="left"/>
        <w:rPr>
          <w:color w:val="auto"/>
          <w:sz w:val="24"/>
          <w:highlight w:val="none"/>
        </w:rPr>
      </w:pPr>
    </w:p>
    <w:p>
      <w:pPr>
        <w:widowControl/>
        <w:spacing w:line="360" w:lineRule="auto"/>
        <w:jc w:val="left"/>
        <w:rPr>
          <w:color w:val="auto"/>
          <w:sz w:val="24"/>
          <w:highlight w:val="none"/>
        </w:rPr>
      </w:pPr>
    </w:p>
    <w:p>
      <w:pPr>
        <w:widowControl/>
        <w:spacing w:line="360" w:lineRule="auto"/>
        <w:jc w:val="left"/>
        <w:rPr>
          <w:color w:val="auto"/>
          <w:sz w:val="24"/>
          <w:highlight w:val="none"/>
        </w:rPr>
      </w:pPr>
    </w:p>
    <w:p>
      <w:pPr>
        <w:pStyle w:val="5"/>
        <w:pageBreakBefore/>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、技术、服务要求应答表</w:t>
      </w:r>
    </w:p>
    <w:p>
      <w:pPr>
        <w:widowControl/>
        <w:spacing w:line="360" w:lineRule="auto"/>
        <w:jc w:val="center"/>
        <w:rPr>
          <w:rFonts w:hAnsi="宋体" w:cs="宋体"/>
          <w:b/>
          <w:bCs/>
          <w:color w:val="auto"/>
          <w:sz w:val="32"/>
          <w:szCs w:val="32"/>
          <w:highlight w:val="none"/>
        </w:rPr>
      </w:pPr>
    </w:p>
    <w:p>
      <w:pPr>
        <w:widowControl/>
        <w:spacing w:line="360" w:lineRule="auto"/>
        <w:jc w:val="left"/>
        <w:rPr>
          <w:rFonts w:hAnsi="宋体"/>
          <w:color w:val="auto"/>
          <w:sz w:val="24"/>
          <w:highlight w:val="none"/>
        </w:rPr>
      </w:pPr>
      <w:r>
        <w:rPr>
          <w:rFonts w:hint="eastAsia" w:hAnsi="宋体"/>
          <w:color w:val="auto"/>
          <w:sz w:val="24"/>
          <w:highlight w:val="none"/>
          <w:lang w:eastAsia="zh-CN"/>
        </w:rPr>
        <w:t>项目编号</w:t>
      </w:r>
      <w:r>
        <w:rPr>
          <w:rFonts w:hint="eastAsia" w:hAnsi="宋体"/>
          <w:color w:val="auto"/>
          <w:sz w:val="24"/>
          <w:highlight w:val="none"/>
        </w:rPr>
        <w:t>：</w:t>
      </w:r>
    </w:p>
    <w:tbl>
      <w:tblPr>
        <w:tblStyle w:val="23"/>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79"/>
        <w:gridCol w:w="2291"/>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vAlign w:val="center"/>
          </w:tcPr>
          <w:p>
            <w:pPr>
              <w:pStyle w:val="59"/>
              <w:snapToGrid w:val="0"/>
              <w:spacing w:line="360" w:lineRule="auto"/>
              <w:jc w:val="center"/>
              <w:rPr>
                <w:rFonts w:hAnsi="宋体"/>
                <w:color w:val="auto"/>
                <w:highlight w:val="none"/>
              </w:rPr>
            </w:pPr>
            <w:r>
              <w:rPr>
                <w:rFonts w:hint="eastAsia" w:hAnsi="宋体"/>
                <w:color w:val="auto"/>
                <w:highlight w:val="none"/>
              </w:rPr>
              <w:t>序号</w:t>
            </w:r>
          </w:p>
        </w:tc>
        <w:tc>
          <w:tcPr>
            <w:tcW w:w="2479" w:type="dxa"/>
            <w:vAlign w:val="center"/>
          </w:tcPr>
          <w:p>
            <w:pPr>
              <w:pStyle w:val="59"/>
              <w:snapToGrid w:val="0"/>
              <w:spacing w:line="360" w:lineRule="auto"/>
              <w:jc w:val="center"/>
              <w:rPr>
                <w:rFonts w:hAnsi="宋体"/>
                <w:color w:val="auto"/>
                <w:highlight w:val="none"/>
              </w:rPr>
            </w:pPr>
            <w:r>
              <w:rPr>
                <w:rFonts w:hint="eastAsia" w:hAnsi="宋体"/>
                <w:color w:val="auto"/>
                <w:highlight w:val="none"/>
              </w:rPr>
              <w:t>磋商文件条目号</w:t>
            </w:r>
          </w:p>
        </w:tc>
        <w:tc>
          <w:tcPr>
            <w:tcW w:w="2291" w:type="dxa"/>
            <w:vAlign w:val="center"/>
          </w:tcPr>
          <w:p>
            <w:pPr>
              <w:pStyle w:val="59"/>
              <w:snapToGrid w:val="0"/>
              <w:spacing w:line="360" w:lineRule="auto"/>
              <w:jc w:val="center"/>
              <w:rPr>
                <w:rFonts w:hAnsi="宋体"/>
                <w:color w:val="auto"/>
                <w:highlight w:val="none"/>
              </w:rPr>
            </w:pPr>
            <w:r>
              <w:rPr>
                <w:rFonts w:hint="eastAsia" w:hAnsi="宋体"/>
                <w:color w:val="auto"/>
                <w:highlight w:val="none"/>
              </w:rPr>
              <w:t>磋商文件要求</w:t>
            </w:r>
          </w:p>
        </w:tc>
        <w:tc>
          <w:tcPr>
            <w:tcW w:w="2872" w:type="dxa"/>
            <w:vAlign w:val="center"/>
          </w:tcPr>
          <w:p>
            <w:pPr>
              <w:pStyle w:val="59"/>
              <w:snapToGrid w:val="0"/>
              <w:spacing w:line="360" w:lineRule="auto"/>
              <w:jc w:val="center"/>
              <w:rPr>
                <w:rFonts w:hAnsi="宋体"/>
                <w:color w:val="auto"/>
                <w:highlight w:val="none"/>
              </w:rPr>
            </w:pPr>
            <w:r>
              <w:rPr>
                <w:rFonts w:hint="eastAsia" w:hAnsi="宋体"/>
                <w:color w:val="auto"/>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8" w:type="dxa"/>
          </w:tcPr>
          <w:p>
            <w:pPr>
              <w:pStyle w:val="59"/>
              <w:snapToGrid w:val="0"/>
              <w:spacing w:line="360" w:lineRule="auto"/>
              <w:rPr>
                <w:rFonts w:hAnsi="宋体"/>
                <w:color w:val="auto"/>
                <w:highlight w:val="none"/>
              </w:rPr>
            </w:pPr>
          </w:p>
        </w:tc>
        <w:tc>
          <w:tcPr>
            <w:tcW w:w="2479" w:type="dxa"/>
          </w:tcPr>
          <w:p>
            <w:pPr>
              <w:pStyle w:val="59"/>
              <w:snapToGrid w:val="0"/>
              <w:spacing w:line="360" w:lineRule="auto"/>
              <w:rPr>
                <w:rFonts w:hAnsi="宋体"/>
                <w:color w:val="auto"/>
                <w:highlight w:val="none"/>
              </w:rPr>
            </w:pPr>
          </w:p>
        </w:tc>
        <w:tc>
          <w:tcPr>
            <w:tcW w:w="2291" w:type="dxa"/>
          </w:tcPr>
          <w:p>
            <w:pPr>
              <w:pStyle w:val="59"/>
              <w:snapToGrid w:val="0"/>
              <w:spacing w:line="360" w:lineRule="auto"/>
              <w:rPr>
                <w:rFonts w:hAnsi="宋体"/>
                <w:color w:val="auto"/>
                <w:highlight w:val="none"/>
              </w:rPr>
            </w:pPr>
          </w:p>
        </w:tc>
        <w:tc>
          <w:tcPr>
            <w:tcW w:w="2872" w:type="dxa"/>
          </w:tcPr>
          <w:p>
            <w:pPr>
              <w:pStyle w:val="59"/>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9"/>
              <w:snapToGrid w:val="0"/>
              <w:spacing w:line="360" w:lineRule="auto"/>
              <w:rPr>
                <w:rFonts w:hAnsi="宋体"/>
                <w:color w:val="auto"/>
                <w:highlight w:val="none"/>
              </w:rPr>
            </w:pPr>
          </w:p>
        </w:tc>
        <w:tc>
          <w:tcPr>
            <w:tcW w:w="2479" w:type="dxa"/>
          </w:tcPr>
          <w:p>
            <w:pPr>
              <w:pStyle w:val="59"/>
              <w:snapToGrid w:val="0"/>
              <w:spacing w:line="360" w:lineRule="auto"/>
              <w:rPr>
                <w:rFonts w:hAnsi="宋体"/>
                <w:color w:val="auto"/>
                <w:highlight w:val="none"/>
              </w:rPr>
            </w:pPr>
          </w:p>
        </w:tc>
        <w:tc>
          <w:tcPr>
            <w:tcW w:w="2291" w:type="dxa"/>
          </w:tcPr>
          <w:p>
            <w:pPr>
              <w:pStyle w:val="59"/>
              <w:snapToGrid w:val="0"/>
              <w:spacing w:line="360" w:lineRule="auto"/>
              <w:rPr>
                <w:rFonts w:hAnsi="宋体"/>
                <w:color w:val="auto"/>
                <w:highlight w:val="none"/>
              </w:rPr>
            </w:pPr>
          </w:p>
        </w:tc>
        <w:tc>
          <w:tcPr>
            <w:tcW w:w="2872" w:type="dxa"/>
          </w:tcPr>
          <w:p>
            <w:pPr>
              <w:pStyle w:val="59"/>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9"/>
              <w:snapToGrid w:val="0"/>
              <w:spacing w:line="360" w:lineRule="auto"/>
              <w:rPr>
                <w:rFonts w:hAnsi="宋体"/>
                <w:color w:val="auto"/>
                <w:highlight w:val="none"/>
              </w:rPr>
            </w:pPr>
          </w:p>
        </w:tc>
        <w:tc>
          <w:tcPr>
            <w:tcW w:w="2479" w:type="dxa"/>
          </w:tcPr>
          <w:p>
            <w:pPr>
              <w:pStyle w:val="59"/>
              <w:snapToGrid w:val="0"/>
              <w:spacing w:line="360" w:lineRule="auto"/>
              <w:rPr>
                <w:rFonts w:hAnsi="宋体"/>
                <w:color w:val="auto"/>
                <w:highlight w:val="none"/>
              </w:rPr>
            </w:pPr>
          </w:p>
        </w:tc>
        <w:tc>
          <w:tcPr>
            <w:tcW w:w="2291" w:type="dxa"/>
          </w:tcPr>
          <w:p>
            <w:pPr>
              <w:pStyle w:val="59"/>
              <w:snapToGrid w:val="0"/>
              <w:spacing w:line="360" w:lineRule="auto"/>
              <w:rPr>
                <w:rFonts w:hAnsi="宋体"/>
                <w:color w:val="auto"/>
                <w:highlight w:val="none"/>
              </w:rPr>
            </w:pPr>
          </w:p>
        </w:tc>
        <w:tc>
          <w:tcPr>
            <w:tcW w:w="2872" w:type="dxa"/>
          </w:tcPr>
          <w:p>
            <w:pPr>
              <w:pStyle w:val="59"/>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9"/>
              <w:snapToGrid w:val="0"/>
              <w:spacing w:line="360" w:lineRule="auto"/>
              <w:rPr>
                <w:rFonts w:hAnsi="宋体"/>
                <w:color w:val="auto"/>
                <w:highlight w:val="none"/>
              </w:rPr>
            </w:pPr>
          </w:p>
        </w:tc>
        <w:tc>
          <w:tcPr>
            <w:tcW w:w="2479" w:type="dxa"/>
          </w:tcPr>
          <w:p>
            <w:pPr>
              <w:pStyle w:val="59"/>
              <w:snapToGrid w:val="0"/>
              <w:spacing w:line="360" w:lineRule="auto"/>
              <w:rPr>
                <w:rFonts w:hAnsi="宋体"/>
                <w:color w:val="auto"/>
                <w:highlight w:val="none"/>
              </w:rPr>
            </w:pPr>
          </w:p>
        </w:tc>
        <w:tc>
          <w:tcPr>
            <w:tcW w:w="2291" w:type="dxa"/>
          </w:tcPr>
          <w:p>
            <w:pPr>
              <w:pStyle w:val="59"/>
              <w:snapToGrid w:val="0"/>
              <w:spacing w:line="360" w:lineRule="auto"/>
              <w:rPr>
                <w:rFonts w:hAnsi="宋体"/>
                <w:color w:val="auto"/>
                <w:highlight w:val="none"/>
              </w:rPr>
            </w:pPr>
          </w:p>
        </w:tc>
        <w:tc>
          <w:tcPr>
            <w:tcW w:w="2872" w:type="dxa"/>
          </w:tcPr>
          <w:p>
            <w:pPr>
              <w:pStyle w:val="59"/>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9"/>
              <w:snapToGrid w:val="0"/>
              <w:spacing w:line="360" w:lineRule="auto"/>
              <w:rPr>
                <w:rFonts w:hAnsi="宋体"/>
                <w:color w:val="auto"/>
                <w:highlight w:val="none"/>
              </w:rPr>
            </w:pPr>
          </w:p>
        </w:tc>
        <w:tc>
          <w:tcPr>
            <w:tcW w:w="2479" w:type="dxa"/>
          </w:tcPr>
          <w:p>
            <w:pPr>
              <w:pStyle w:val="59"/>
              <w:snapToGrid w:val="0"/>
              <w:spacing w:line="360" w:lineRule="auto"/>
              <w:rPr>
                <w:rFonts w:hAnsi="宋体"/>
                <w:color w:val="auto"/>
                <w:highlight w:val="none"/>
              </w:rPr>
            </w:pPr>
          </w:p>
        </w:tc>
        <w:tc>
          <w:tcPr>
            <w:tcW w:w="2291" w:type="dxa"/>
          </w:tcPr>
          <w:p>
            <w:pPr>
              <w:pStyle w:val="59"/>
              <w:snapToGrid w:val="0"/>
              <w:spacing w:line="360" w:lineRule="auto"/>
              <w:rPr>
                <w:rFonts w:hAnsi="宋体"/>
                <w:color w:val="auto"/>
                <w:highlight w:val="none"/>
              </w:rPr>
            </w:pPr>
          </w:p>
        </w:tc>
        <w:tc>
          <w:tcPr>
            <w:tcW w:w="2872" w:type="dxa"/>
          </w:tcPr>
          <w:p>
            <w:pPr>
              <w:pStyle w:val="59"/>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9"/>
              <w:snapToGrid w:val="0"/>
              <w:spacing w:line="360" w:lineRule="auto"/>
              <w:rPr>
                <w:rFonts w:hAnsi="宋体"/>
                <w:color w:val="auto"/>
                <w:highlight w:val="none"/>
              </w:rPr>
            </w:pPr>
          </w:p>
        </w:tc>
        <w:tc>
          <w:tcPr>
            <w:tcW w:w="2479" w:type="dxa"/>
          </w:tcPr>
          <w:p>
            <w:pPr>
              <w:pStyle w:val="59"/>
              <w:snapToGrid w:val="0"/>
              <w:spacing w:line="360" w:lineRule="auto"/>
              <w:rPr>
                <w:rFonts w:hAnsi="宋体"/>
                <w:color w:val="auto"/>
                <w:highlight w:val="none"/>
              </w:rPr>
            </w:pPr>
          </w:p>
        </w:tc>
        <w:tc>
          <w:tcPr>
            <w:tcW w:w="2291" w:type="dxa"/>
          </w:tcPr>
          <w:p>
            <w:pPr>
              <w:pStyle w:val="59"/>
              <w:snapToGrid w:val="0"/>
              <w:spacing w:line="360" w:lineRule="auto"/>
              <w:rPr>
                <w:rFonts w:hAnsi="宋体"/>
                <w:color w:val="auto"/>
                <w:highlight w:val="none"/>
              </w:rPr>
            </w:pPr>
          </w:p>
        </w:tc>
        <w:tc>
          <w:tcPr>
            <w:tcW w:w="2872" w:type="dxa"/>
          </w:tcPr>
          <w:p>
            <w:pPr>
              <w:pStyle w:val="59"/>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18" w:type="dxa"/>
          </w:tcPr>
          <w:p>
            <w:pPr>
              <w:pStyle w:val="59"/>
              <w:snapToGrid w:val="0"/>
              <w:spacing w:line="360" w:lineRule="auto"/>
              <w:rPr>
                <w:rFonts w:hAnsi="宋体"/>
                <w:color w:val="auto"/>
                <w:highlight w:val="none"/>
              </w:rPr>
            </w:pPr>
          </w:p>
        </w:tc>
        <w:tc>
          <w:tcPr>
            <w:tcW w:w="2479" w:type="dxa"/>
          </w:tcPr>
          <w:p>
            <w:pPr>
              <w:pStyle w:val="59"/>
              <w:snapToGrid w:val="0"/>
              <w:spacing w:line="360" w:lineRule="auto"/>
              <w:rPr>
                <w:rFonts w:hAnsi="宋体"/>
                <w:color w:val="auto"/>
                <w:highlight w:val="none"/>
              </w:rPr>
            </w:pPr>
          </w:p>
        </w:tc>
        <w:tc>
          <w:tcPr>
            <w:tcW w:w="2291" w:type="dxa"/>
          </w:tcPr>
          <w:p>
            <w:pPr>
              <w:pStyle w:val="59"/>
              <w:snapToGrid w:val="0"/>
              <w:spacing w:line="360" w:lineRule="auto"/>
              <w:rPr>
                <w:rFonts w:hAnsi="宋体"/>
                <w:color w:val="auto"/>
                <w:highlight w:val="none"/>
              </w:rPr>
            </w:pPr>
          </w:p>
        </w:tc>
        <w:tc>
          <w:tcPr>
            <w:tcW w:w="2872" w:type="dxa"/>
          </w:tcPr>
          <w:p>
            <w:pPr>
              <w:pStyle w:val="59"/>
              <w:snapToGrid w:val="0"/>
              <w:spacing w:line="360" w:lineRule="auto"/>
              <w:rPr>
                <w:rFonts w:hAnsi="宋体"/>
                <w:color w:val="auto"/>
                <w:highlight w:val="none"/>
              </w:rPr>
            </w:pPr>
          </w:p>
        </w:tc>
      </w:tr>
    </w:tbl>
    <w:p>
      <w:pPr>
        <w:pStyle w:val="59"/>
        <w:snapToGrid w:val="0"/>
        <w:spacing w:line="360" w:lineRule="auto"/>
        <w:rPr>
          <w:rFonts w:hAnsi="宋体"/>
          <w:color w:val="auto"/>
          <w:highlight w:val="none"/>
        </w:rPr>
      </w:pPr>
      <w:r>
        <w:rPr>
          <w:rFonts w:hint="eastAsia" w:hAnsi="宋体"/>
          <w:color w:val="auto"/>
          <w:highlight w:val="none"/>
        </w:rPr>
        <w:t xml:space="preserve">        </w:t>
      </w:r>
    </w:p>
    <w:p>
      <w:pPr>
        <w:snapToGrid w:val="0"/>
        <w:spacing w:line="360" w:lineRule="auto"/>
        <w:ind w:firstLine="180" w:firstLineChars="75"/>
        <w:rPr>
          <w:rFonts w:hAnsi="宋体"/>
          <w:color w:val="auto"/>
          <w:sz w:val="24"/>
          <w:highlight w:val="none"/>
        </w:rPr>
      </w:pPr>
      <w:r>
        <w:rPr>
          <w:rFonts w:hint="eastAsia" w:hAnsi="宋体"/>
          <w:color w:val="auto"/>
          <w:sz w:val="24"/>
          <w:highlight w:val="none"/>
        </w:rPr>
        <w:t xml:space="preserve">   注：供应商必须根据磋商文件要求据实逐条填写，不得虚假响应，虚假响应的，其响应文件无效并按规定追究其相关责任。</w:t>
      </w:r>
    </w:p>
    <w:p>
      <w:pPr>
        <w:snapToGrid w:val="0"/>
        <w:spacing w:line="360" w:lineRule="auto"/>
        <w:rPr>
          <w:rFonts w:hAnsi="宋体"/>
          <w:color w:val="auto"/>
          <w:sz w:val="24"/>
          <w:highlight w:val="none"/>
        </w:rPr>
      </w:pPr>
    </w:p>
    <w:p>
      <w:pPr>
        <w:snapToGrid w:val="0"/>
        <w:spacing w:line="360" w:lineRule="auto"/>
        <w:rPr>
          <w:rFonts w:hAnsi="宋体"/>
          <w:color w:val="auto"/>
          <w:sz w:val="24"/>
          <w:highlight w:val="none"/>
        </w:rPr>
      </w:pPr>
    </w:p>
    <w:p>
      <w:pPr>
        <w:snapToGrid w:val="0"/>
        <w:spacing w:line="360" w:lineRule="auto"/>
        <w:rPr>
          <w:rFonts w:hAnsi="宋体"/>
          <w:color w:val="auto"/>
          <w:sz w:val="24"/>
          <w:highlight w:val="none"/>
        </w:rPr>
      </w:pPr>
    </w:p>
    <w:p>
      <w:pPr>
        <w:widowControl/>
        <w:spacing w:line="360" w:lineRule="auto"/>
        <w:jc w:val="left"/>
        <w:rPr>
          <w:color w:val="auto"/>
          <w:sz w:val="24"/>
          <w:highlight w:val="none"/>
        </w:rPr>
      </w:pP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sz w:val="24"/>
          <w:highlight w:val="none"/>
        </w:rPr>
      </w:pPr>
      <w:r>
        <w:rPr>
          <w:rFonts w:hint="eastAsia"/>
          <w:color w:val="auto"/>
          <w:sz w:val="24"/>
          <w:highlight w:val="none"/>
        </w:rPr>
        <w:t xml:space="preserve"> 磋商日期：XXXX</w:t>
      </w:r>
    </w:p>
    <w:p>
      <w:pPr>
        <w:widowControl/>
        <w:spacing w:line="360" w:lineRule="auto"/>
        <w:jc w:val="left"/>
        <w:rPr>
          <w:color w:val="auto"/>
          <w:sz w:val="24"/>
          <w:highlight w:val="none"/>
        </w:rPr>
      </w:pPr>
      <w:r>
        <w:rPr>
          <w:rFonts w:hint="eastAsia"/>
          <w:color w:val="auto"/>
          <w:sz w:val="24"/>
          <w:highlight w:val="none"/>
        </w:rPr>
        <w:br w:type="page"/>
      </w:r>
    </w:p>
    <w:p>
      <w:pPr>
        <w:pStyle w:val="5"/>
        <w:pageBreakBefore/>
        <w:snapToGrid w:val="0"/>
        <w:spacing w:line="360" w:lineRule="auto"/>
        <w:jc w:val="center"/>
        <w:rPr>
          <w:rFonts w:ascii="宋体" w:hAnsi="宋体" w:eastAsia="宋体" w:cs="宋体"/>
          <w:color w:val="auto"/>
          <w:highlight w:val="none"/>
        </w:rPr>
      </w:pPr>
      <w:bookmarkStart w:id="81" w:name="_Toc26007"/>
      <w:bookmarkStart w:id="82" w:name="_Toc30381"/>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、供应商基本情况表</w:t>
      </w:r>
      <w:bookmarkEnd w:id="81"/>
      <w:bookmarkEnd w:id="82"/>
    </w:p>
    <w:tbl>
      <w:tblPr>
        <w:tblStyle w:val="23"/>
        <w:tblpPr w:leftFromText="180" w:rightFromText="180" w:vertAnchor="text" w:horzAnchor="page" w:tblpX="1711" w:tblpY="124"/>
        <w:tblOverlap w:val="never"/>
        <w:tblW w:w="916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73"/>
        <w:gridCol w:w="736"/>
        <w:gridCol w:w="317"/>
        <w:gridCol w:w="749"/>
        <w:gridCol w:w="895"/>
        <w:gridCol w:w="360"/>
        <w:gridCol w:w="1460"/>
        <w:gridCol w:w="56"/>
        <w:gridCol w:w="1060"/>
        <w:gridCol w:w="195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供应商名称</w:t>
            </w:r>
          </w:p>
        </w:tc>
        <w:tc>
          <w:tcPr>
            <w:tcW w:w="7587" w:type="dxa"/>
            <w:gridSpan w:val="9"/>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注册地址</w:t>
            </w:r>
          </w:p>
        </w:tc>
        <w:tc>
          <w:tcPr>
            <w:tcW w:w="3057" w:type="dxa"/>
            <w:gridSpan w:val="5"/>
            <w:vAlign w:val="center"/>
          </w:tcPr>
          <w:p>
            <w:pPr>
              <w:autoSpaceDE w:val="0"/>
              <w:autoSpaceDN w:val="0"/>
              <w:snapToGrid w:val="0"/>
              <w:spacing w:line="360" w:lineRule="auto"/>
              <w:jc w:val="center"/>
              <w:rPr>
                <w:rFonts w:hAnsi="宋体"/>
                <w:color w:val="auto"/>
                <w:sz w:val="24"/>
                <w:highlight w:val="none"/>
              </w:rPr>
            </w:pPr>
          </w:p>
        </w:tc>
        <w:tc>
          <w:tcPr>
            <w:tcW w:w="1460"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邮政编码</w:t>
            </w:r>
          </w:p>
        </w:tc>
        <w:tc>
          <w:tcPr>
            <w:tcW w:w="3070" w:type="dxa"/>
            <w:gridSpan w:val="3"/>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1573" w:type="dxa"/>
            <w:vMerge w:val="restart"/>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联系方式</w:t>
            </w:r>
          </w:p>
        </w:tc>
        <w:tc>
          <w:tcPr>
            <w:tcW w:w="1053"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联系人</w:t>
            </w:r>
          </w:p>
        </w:tc>
        <w:tc>
          <w:tcPr>
            <w:tcW w:w="2004" w:type="dxa"/>
            <w:gridSpan w:val="3"/>
            <w:vAlign w:val="center"/>
          </w:tcPr>
          <w:p>
            <w:pPr>
              <w:autoSpaceDE w:val="0"/>
              <w:autoSpaceDN w:val="0"/>
              <w:snapToGrid w:val="0"/>
              <w:spacing w:line="360" w:lineRule="auto"/>
              <w:jc w:val="center"/>
              <w:rPr>
                <w:rFonts w:hAnsi="宋体"/>
                <w:color w:val="auto"/>
                <w:sz w:val="24"/>
                <w:highlight w:val="none"/>
              </w:rPr>
            </w:pPr>
          </w:p>
        </w:tc>
        <w:tc>
          <w:tcPr>
            <w:tcW w:w="1460"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电话</w:t>
            </w:r>
          </w:p>
        </w:tc>
        <w:tc>
          <w:tcPr>
            <w:tcW w:w="3070" w:type="dxa"/>
            <w:gridSpan w:val="3"/>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573" w:type="dxa"/>
            <w:vMerge w:val="continue"/>
            <w:vAlign w:val="center"/>
          </w:tcPr>
          <w:p>
            <w:pPr>
              <w:autoSpaceDE w:val="0"/>
              <w:autoSpaceDN w:val="0"/>
              <w:snapToGrid w:val="0"/>
              <w:spacing w:line="360" w:lineRule="auto"/>
              <w:jc w:val="center"/>
              <w:rPr>
                <w:rFonts w:hAnsi="宋体"/>
                <w:color w:val="auto"/>
                <w:sz w:val="24"/>
                <w:highlight w:val="none"/>
              </w:rPr>
            </w:pPr>
          </w:p>
        </w:tc>
        <w:tc>
          <w:tcPr>
            <w:tcW w:w="1053"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传真</w:t>
            </w:r>
          </w:p>
        </w:tc>
        <w:tc>
          <w:tcPr>
            <w:tcW w:w="2004" w:type="dxa"/>
            <w:gridSpan w:val="3"/>
            <w:vAlign w:val="center"/>
          </w:tcPr>
          <w:p>
            <w:pPr>
              <w:autoSpaceDE w:val="0"/>
              <w:autoSpaceDN w:val="0"/>
              <w:snapToGrid w:val="0"/>
              <w:spacing w:line="360" w:lineRule="auto"/>
              <w:jc w:val="center"/>
              <w:rPr>
                <w:rFonts w:hAnsi="宋体"/>
                <w:color w:val="auto"/>
                <w:sz w:val="24"/>
                <w:highlight w:val="none"/>
              </w:rPr>
            </w:pPr>
          </w:p>
        </w:tc>
        <w:tc>
          <w:tcPr>
            <w:tcW w:w="1460"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网址</w:t>
            </w:r>
          </w:p>
        </w:tc>
        <w:tc>
          <w:tcPr>
            <w:tcW w:w="3070" w:type="dxa"/>
            <w:gridSpan w:val="3"/>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6"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组织结构</w:t>
            </w:r>
          </w:p>
        </w:tc>
        <w:tc>
          <w:tcPr>
            <w:tcW w:w="7587" w:type="dxa"/>
            <w:gridSpan w:val="9"/>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法定代表人</w:t>
            </w:r>
          </w:p>
        </w:tc>
        <w:tc>
          <w:tcPr>
            <w:tcW w:w="736"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姓名</w:t>
            </w:r>
          </w:p>
        </w:tc>
        <w:tc>
          <w:tcPr>
            <w:tcW w:w="1066" w:type="dxa"/>
            <w:gridSpan w:val="2"/>
            <w:vAlign w:val="center"/>
          </w:tcPr>
          <w:p>
            <w:pPr>
              <w:autoSpaceDE w:val="0"/>
              <w:autoSpaceDN w:val="0"/>
              <w:snapToGrid w:val="0"/>
              <w:spacing w:line="360" w:lineRule="auto"/>
              <w:jc w:val="center"/>
              <w:rPr>
                <w:rFonts w:hAnsi="宋体"/>
                <w:color w:val="auto"/>
                <w:sz w:val="24"/>
                <w:highlight w:val="none"/>
              </w:rPr>
            </w:pPr>
          </w:p>
        </w:tc>
        <w:tc>
          <w:tcPr>
            <w:tcW w:w="1255"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技术职称</w:t>
            </w:r>
          </w:p>
        </w:tc>
        <w:tc>
          <w:tcPr>
            <w:tcW w:w="1460" w:type="dxa"/>
            <w:vAlign w:val="center"/>
          </w:tcPr>
          <w:p>
            <w:pPr>
              <w:autoSpaceDE w:val="0"/>
              <w:autoSpaceDN w:val="0"/>
              <w:snapToGrid w:val="0"/>
              <w:spacing w:line="360" w:lineRule="auto"/>
              <w:jc w:val="center"/>
              <w:rPr>
                <w:rFonts w:hAnsi="宋体"/>
                <w:color w:val="auto"/>
                <w:sz w:val="24"/>
                <w:highlight w:val="none"/>
              </w:rPr>
            </w:pPr>
          </w:p>
        </w:tc>
        <w:tc>
          <w:tcPr>
            <w:tcW w:w="1116"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电话</w:t>
            </w:r>
          </w:p>
        </w:tc>
        <w:tc>
          <w:tcPr>
            <w:tcW w:w="1954" w:type="dxa"/>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技术负责人</w:t>
            </w:r>
          </w:p>
        </w:tc>
        <w:tc>
          <w:tcPr>
            <w:tcW w:w="736"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姓名</w:t>
            </w:r>
          </w:p>
        </w:tc>
        <w:tc>
          <w:tcPr>
            <w:tcW w:w="1066" w:type="dxa"/>
            <w:gridSpan w:val="2"/>
            <w:vAlign w:val="center"/>
          </w:tcPr>
          <w:p>
            <w:pPr>
              <w:autoSpaceDE w:val="0"/>
              <w:autoSpaceDN w:val="0"/>
              <w:snapToGrid w:val="0"/>
              <w:spacing w:line="360" w:lineRule="auto"/>
              <w:jc w:val="center"/>
              <w:rPr>
                <w:rFonts w:hAnsi="宋体"/>
                <w:color w:val="auto"/>
                <w:sz w:val="24"/>
                <w:highlight w:val="none"/>
              </w:rPr>
            </w:pPr>
          </w:p>
        </w:tc>
        <w:tc>
          <w:tcPr>
            <w:tcW w:w="1255"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技术职称</w:t>
            </w:r>
          </w:p>
        </w:tc>
        <w:tc>
          <w:tcPr>
            <w:tcW w:w="1460" w:type="dxa"/>
            <w:vAlign w:val="center"/>
          </w:tcPr>
          <w:p>
            <w:pPr>
              <w:autoSpaceDE w:val="0"/>
              <w:autoSpaceDN w:val="0"/>
              <w:snapToGrid w:val="0"/>
              <w:spacing w:line="360" w:lineRule="auto"/>
              <w:jc w:val="center"/>
              <w:rPr>
                <w:rFonts w:hAnsi="宋体"/>
                <w:color w:val="auto"/>
                <w:sz w:val="24"/>
                <w:highlight w:val="none"/>
              </w:rPr>
            </w:pPr>
          </w:p>
        </w:tc>
        <w:tc>
          <w:tcPr>
            <w:tcW w:w="1116"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电话</w:t>
            </w:r>
          </w:p>
        </w:tc>
        <w:tc>
          <w:tcPr>
            <w:tcW w:w="1954" w:type="dxa"/>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7"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成立时间</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5785" w:type="dxa"/>
            <w:gridSpan w:val="6"/>
            <w:vAlign w:val="center"/>
          </w:tcPr>
          <w:p>
            <w:pPr>
              <w:autoSpaceDE w:val="0"/>
              <w:autoSpaceDN w:val="0"/>
              <w:snapToGrid w:val="0"/>
              <w:spacing w:line="360" w:lineRule="auto"/>
              <w:ind w:firstLine="1680" w:firstLineChars="700"/>
              <w:rPr>
                <w:rFonts w:hAnsi="宋体"/>
                <w:color w:val="auto"/>
                <w:sz w:val="24"/>
                <w:highlight w:val="none"/>
              </w:rPr>
            </w:pPr>
            <w:r>
              <w:rPr>
                <w:rFonts w:hint="eastAsia" w:hAnsi="宋体"/>
                <w:color w:val="auto"/>
                <w:sz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企业资质</w:t>
            </w:r>
          </w:p>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等级</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restart"/>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其中</w:t>
            </w: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项目经理</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营业执照号</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高级职称人员</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1"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注册资金</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中级职称人员</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开户银行</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初级职称人员</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账号</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技工</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2"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经营范围</w:t>
            </w:r>
          </w:p>
        </w:tc>
        <w:tc>
          <w:tcPr>
            <w:tcW w:w="7587" w:type="dxa"/>
            <w:gridSpan w:val="9"/>
            <w:vAlign w:val="center"/>
          </w:tcPr>
          <w:p>
            <w:pPr>
              <w:autoSpaceDE w:val="0"/>
              <w:autoSpaceDN w:val="0"/>
              <w:snapToGrid w:val="0"/>
              <w:spacing w:line="360" w:lineRule="auto"/>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04"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备注</w:t>
            </w:r>
          </w:p>
        </w:tc>
        <w:tc>
          <w:tcPr>
            <w:tcW w:w="7587" w:type="dxa"/>
            <w:gridSpan w:val="9"/>
          </w:tcPr>
          <w:p>
            <w:pPr>
              <w:autoSpaceDE w:val="0"/>
              <w:autoSpaceDN w:val="0"/>
              <w:snapToGrid w:val="0"/>
              <w:spacing w:line="360" w:lineRule="auto"/>
              <w:jc w:val="left"/>
              <w:rPr>
                <w:rFonts w:hAnsi="宋体"/>
                <w:color w:val="auto"/>
                <w:sz w:val="24"/>
                <w:highlight w:val="none"/>
              </w:rPr>
            </w:pPr>
          </w:p>
        </w:tc>
      </w:tr>
    </w:tbl>
    <w:p>
      <w:pPr>
        <w:autoSpaceDE w:val="0"/>
        <w:autoSpaceDN w:val="0"/>
        <w:snapToGrid w:val="0"/>
        <w:spacing w:line="360" w:lineRule="auto"/>
        <w:rPr>
          <w:rFonts w:hAnsi="宋体"/>
          <w:color w:val="auto"/>
          <w:sz w:val="20"/>
          <w:highlight w:val="none"/>
        </w:rPr>
      </w:pPr>
    </w:p>
    <w:p>
      <w:pPr>
        <w:widowControl/>
        <w:spacing w:line="360" w:lineRule="auto"/>
        <w:jc w:val="left"/>
        <w:rPr>
          <w:color w:val="auto"/>
          <w:sz w:val="24"/>
          <w:highlight w:val="none"/>
        </w:rPr>
      </w:pPr>
      <w:r>
        <w:rPr>
          <w:rFonts w:hint="eastAsia" w:hAnsi="宋体"/>
          <w:bCs/>
          <w:color w:val="auto"/>
          <w:sz w:val="24"/>
          <w:highlight w:val="none"/>
        </w:rPr>
        <w:t xml:space="preserve"> </w:t>
      </w: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b/>
          <w:color w:val="auto"/>
          <w:sz w:val="24"/>
          <w:highlight w:val="none"/>
        </w:rPr>
        <w:sectPr>
          <w:footerReference r:id="rId11" w:type="default"/>
          <w:pgSz w:w="11907" w:h="16840"/>
          <w:pgMar w:top="1440" w:right="1474" w:bottom="1440" w:left="1474" w:header="851" w:footer="992" w:gutter="0"/>
          <w:pgNumType w:fmt="decimal"/>
          <w:cols w:space="720" w:num="1"/>
          <w:docGrid w:linePitch="312" w:charSpace="0"/>
        </w:sectPr>
      </w:pPr>
      <w:r>
        <w:rPr>
          <w:rFonts w:hint="eastAsia"/>
          <w:color w:val="auto"/>
          <w:sz w:val="24"/>
          <w:highlight w:val="none"/>
        </w:rPr>
        <w:t xml:space="preserve">  磋商日期：XXXX</w:t>
      </w:r>
    </w:p>
    <w:p>
      <w:pPr>
        <w:pStyle w:val="5"/>
        <w:pageBreakBefore/>
        <w:snapToGrid w:val="0"/>
        <w:spacing w:line="360" w:lineRule="auto"/>
        <w:jc w:val="center"/>
        <w:rPr>
          <w:rFonts w:hAnsi="宋体" w:cs="Arial"/>
          <w:color w:val="auto"/>
          <w:sz w:val="24"/>
          <w:highlight w:val="none"/>
        </w:rPr>
      </w:pPr>
      <w:bookmarkStart w:id="83" w:name="_Toc31838"/>
      <w:bookmarkStart w:id="84" w:name="_Toc26416"/>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、供应商拟委任的项目负责人资历表</w:t>
      </w:r>
      <w:bookmarkEnd w:id="83"/>
      <w:bookmarkEnd w:id="84"/>
    </w:p>
    <w:p>
      <w:pPr>
        <w:spacing w:line="360" w:lineRule="auto"/>
        <w:rPr>
          <w:rFonts w:hAnsi="宋体" w:cs="Arial"/>
          <w:color w:val="auto"/>
          <w:sz w:val="24"/>
          <w:highlight w:val="none"/>
        </w:rPr>
      </w:pPr>
      <w:r>
        <w:rPr>
          <w:rFonts w:hint="eastAsia" w:hAnsi="宋体" w:cs="Arial"/>
          <w:color w:val="auto"/>
          <w:sz w:val="24"/>
          <w:highlight w:val="none"/>
          <w:lang w:eastAsia="zh-CN"/>
        </w:rPr>
        <w:t>项目编号</w:t>
      </w:r>
      <w:r>
        <w:rPr>
          <w:rFonts w:hint="eastAsia" w:hAnsi="宋体" w:cs="Arial"/>
          <w:color w:val="auto"/>
          <w:sz w:val="24"/>
          <w:highlight w:val="none"/>
        </w:rPr>
        <w:t>：</w:t>
      </w:r>
    </w:p>
    <w:tbl>
      <w:tblPr>
        <w:tblStyle w:val="23"/>
        <w:tblW w:w="9145" w:type="dxa"/>
        <w:jc w:val="center"/>
        <w:tblLayout w:type="fixed"/>
        <w:tblCellMar>
          <w:top w:w="0" w:type="dxa"/>
          <w:left w:w="108" w:type="dxa"/>
          <w:bottom w:w="0" w:type="dxa"/>
          <w:right w:w="108" w:type="dxa"/>
        </w:tblCellMar>
      </w:tblPr>
      <w:tblGrid>
        <w:gridCol w:w="1254"/>
        <w:gridCol w:w="109"/>
        <w:gridCol w:w="989"/>
        <w:gridCol w:w="1098"/>
        <w:gridCol w:w="658"/>
        <w:gridCol w:w="440"/>
        <w:gridCol w:w="1391"/>
        <w:gridCol w:w="1648"/>
        <w:gridCol w:w="1558"/>
      </w:tblGrid>
      <w:tr>
        <w:tblPrEx>
          <w:tblCellMar>
            <w:top w:w="0" w:type="dxa"/>
            <w:left w:w="108" w:type="dxa"/>
            <w:bottom w:w="0" w:type="dxa"/>
            <w:right w:w="108" w:type="dxa"/>
          </w:tblCellMar>
        </w:tblPrEx>
        <w:trPr>
          <w:trHeight w:val="632" w:hRule="atLeast"/>
          <w:jc w:val="center"/>
        </w:trPr>
        <w:tc>
          <w:tcPr>
            <w:tcW w:w="12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姓</w:t>
            </w:r>
            <w:r>
              <w:rPr>
                <w:rFonts w:hAnsi="宋体" w:cs="Arial"/>
                <w:color w:val="auto"/>
                <w:sz w:val="24"/>
                <w:highlight w:val="none"/>
              </w:rPr>
              <w:t xml:space="preserve"> </w:t>
            </w:r>
            <w:r>
              <w:rPr>
                <w:rFonts w:hint="eastAsia" w:hAnsi="宋体" w:cs="Arial"/>
                <w:color w:val="auto"/>
                <w:sz w:val="24"/>
                <w:highlight w:val="none"/>
              </w:rPr>
              <w:t>名</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0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性</w:t>
            </w:r>
            <w:r>
              <w:rPr>
                <w:rFonts w:hAnsi="宋体" w:cs="Arial"/>
                <w:color w:val="auto"/>
                <w:sz w:val="24"/>
                <w:highlight w:val="none"/>
              </w:rPr>
              <w:t xml:space="preserve"> </w:t>
            </w:r>
            <w:r>
              <w:rPr>
                <w:rFonts w:hint="eastAsia" w:hAnsi="宋体" w:cs="Arial"/>
                <w:color w:val="auto"/>
                <w:sz w:val="24"/>
                <w:highlight w:val="none"/>
              </w:rPr>
              <w:t>别</w:t>
            </w:r>
          </w:p>
        </w:tc>
        <w:tc>
          <w:tcPr>
            <w:tcW w:w="139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64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年</w:t>
            </w:r>
            <w:r>
              <w:rPr>
                <w:rFonts w:hAnsi="宋体" w:cs="Arial"/>
                <w:color w:val="auto"/>
                <w:sz w:val="24"/>
                <w:highlight w:val="none"/>
              </w:rPr>
              <w:t xml:space="preserve"> </w:t>
            </w:r>
            <w:r>
              <w:rPr>
                <w:rFonts w:hint="eastAsia" w:hAnsi="宋体" w:cs="Arial"/>
                <w:color w:val="auto"/>
                <w:sz w:val="24"/>
                <w:highlight w:val="none"/>
              </w:rPr>
              <w:t>龄</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32" w:hRule="atLeast"/>
          <w:jc w:val="center"/>
        </w:trPr>
        <w:tc>
          <w:tcPr>
            <w:tcW w:w="12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职</w:t>
            </w:r>
            <w:r>
              <w:rPr>
                <w:rFonts w:hAnsi="宋体" w:cs="Arial"/>
                <w:color w:val="auto"/>
                <w:sz w:val="24"/>
                <w:highlight w:val="none"/>
              </w:rPr>
              <w:t xml:space="preserve"> </w:t>
            </w:r>
            <w:r>
              <w:rPr>
                <w:rFonts w:hint="eastAsia" w:hAnsi="宋体" w:cs="Arial"/>
                <w:color w:val="auto"/>
                <w:sz w:val="24"/>
                <w:highlight w:val="none"/>
              </w:rPr>
              <w:t>务</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0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职</w:t>
            </w:r>
            <w:r>
              <w:rPr>
                <w:rFonts w:hAnsi="宋体" w:cs="Arial"/>
                <w:color w:val="auto"/>
                <w:sz w:val="24"/>
                <w:highlight w:val="none"/>
              </w:rPr>
              <w:t xml:space="preserve"> </w:t>
            </w:r>
            <w:r>
              <w:rPr>
                <w:rFonts w:hint="eastAsia" w:hAnsi="宋体" w:cs="Arial"/>
                <w:color w:val="auto"/>
                <w:sz w:val="24"/>
                <w:highlight w:val="none"/>
              </w:rPr>
              <w:t>称</w:t>
            </w:r>
          </w:p>
        </w:tc>
        <w:tc>
          <w:tcPr>
            <w:tcW w:w="139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64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学</w:t>
            </w:r>
            <w:r>
              <w:rPr>
                <w:rFonts w:hAnsi="宋体" w:cs="Arial"/>
                <w:color w:val="auto"/>
                <w:sz w:val="24"/>
                <w:highlight w:val="none"/>
              </w:rPr>
              <w:t xml:space="preserve"> </w:t>
            </w:r>
            <w:r>
              <w:rPr>
                <w:rFonts w:hint="eastAsia" w:hAnsi="宋体" w:cs="Arial"/>
                <w:color w:val="auto"/>
                <w:sz w:val="24"/>
                <w:highlight w:val="none"/>
              </w:rPr>
              <w:t>历</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32" w:hRule="atLeast"/>
          <w:jc w:val="center"/>
        </w:trPr>
        <w:tc>
          <w:tcPr>
            <w:tcW w:w="12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证书名称</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0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证号</w:t>
            </w:r>
          </w:p>
        </w:tc>
        <w:tc>
          <w:tcPr>
            <w:tcW w:w="139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64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级别</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235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参加工作时间</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3039"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从事项目经理年限</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9145" w:type="dxa"/>
            <w:gridSpan w:val="9"/>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r>
              <w:rPr>
                <w:rFonts w:hint="eastAsia" w:hAnsi="宋体" w:cs="Arial"/>
                <w:color w:val="auto"/>
                <w:sz w:val="24"/>
                <w:highlight w:val="none"/>
              </w:rPr>
              <w:t>主要工作经历</w:t>
            </w:r>
          </w:p>
        </w:tc>
      </w:tr>
      <w:tr>
        <w:tblPrEx>
          <w:tblCellMar>
            <w:top w:w="0" w:type="dxa"/>
            <w:left w:w="108" w:type="dxa"/>
            <w:bottom w:w="0" w:type="dxa"/>
            <w:right w:w="108" w:type="dxa"/>
          </w:tblCellMar>
        </w:tblPrEx>
        <w:trPr>
          <w:trHeight w:val="632"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参加过的类似项目</w:t>
            </w: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担任职务</w:t>
            </w: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业主方及联系电话</w:t>
            </w: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bl>
    <w:p>
      <w:pPr>
        <w:spacing w:beforeLines="50" w:line="360" w:lineRule="auto"/>
        <w:rPr>
          <w:rFonts w:hAnsi="宋体" w:cs="Arial"/>
          <w:color w:val="auto"/>
          <w:sz w:val="24"/>
          <w:highlight w:val="none"/>
        </w:rPr>
      </w:pPr>
      <w:r>
        <w:rPr>
          <w:rFonts w:hint="eastAsia" w:hAnsi="宋体" w:cs="Arial"/>
          <w:color w:val="auto"/>
          <w:sz w:val="24"/>
          <w:highlight w:val="none"/>
        </w:rPr>
        <w:t xml:space="preserve">   注：后附项目人员执业或职称证书</w:t>
      </w:r>
      <w:r>
        <w:rPr>
          <w:rFonts w:hint="eastAsia" w:asciiTheme="minorEastAsia" w:hAnsiTheme="minorEastAsia" w:cstheme="minorEastAsia"/>
          <w:color w:val="auto"/>
          <w:kern w:val="0"/>
          <w:sz w:val="24"/>
          <w:highlight w:val="none"/>
          <w:lang w:eastAsia="zh-CN"/>
        </w:rPr>
        <w:t>（若涉及）</w:t>
      </w:r>
      <w:r>
        <w:rPr>
          <w:rFonts w:hint="eastAsia" w:hAnsi="宋体" w:cs="Arial"/>
          <w:color w:val="auto"/>
          <w:sz w:val="24"/>
          <w:highlight w:val="none"/>
        </w:rPr>
        <w:t>。</w:t>
      </w:r>
    </w:p>
    <w:p>
      <w:pPr>
        <w:spacing w:line="360" w:lineRule="auto"/>
        <w:rPr>
          <w:rFonts w:hAnsi="宋体" w:cs="Arial"/>
          <w:color w:val="auto"/>
          <w:sz w:val="24"/>
          <w:highlight w:val="none"/>
        </w:rPr>
      </w:pPr>
      <w:r>
        <w:rPr>
          <w:rFonts w:hint="eastAsia" w:hAnsi="宋体" w:cs="Arial"/>
          <w:color w:val="auto"/>
          <w:sz w:val="24"/>
          <w:highlight w:val="none"/>
        </w:rPr>
        <w:t xml:space="preserve">  </w:t>
      </w:r>
    </w:p>
    <w:p>
      <w:pPr>
        <w:spacing w:line="360" w:lineRule="auto"/>
        <w:rPr>
          <w:rFonts w:hAnsi="宋体" w:cs="Arial"/>
          <w:color w:val="auto"/>
          <w:sz w:val="24"/>
          <w:highlight w:val="none"/>
        </w:rPr>
      </w:pPr>
      <w:r>
        <w:rPr>
          <w:rFonts w:hint="eastAsia" w:hAnsi="宋体" w:cs="Arial"/>
          <w:color w:val="auto"/>
          <w:sz w:val="24"/>
          <w:highlight w:val="none"/>
        </w:rPr>
        <w:t xml:space="preserve">     </w:t>
      </w:r>
    </w:p>
    <w:p>
      <w:pPr>
        <w:widowControl/>
        <w:spacing w:line="360" w:lineRule="auto"/>
        <w:jc w:val="left"/>
        <w:rPr>
          <w:color w:val="auto"/>
          <w:sz w:val="24"/>
          <w:highlight w:val="none"/>
        </w:rPr>
      </w:pPr>
      <w:r>
        <w:rPr>
          <w:rFonts w:hint="eastAsia" w:hAnsi="宋体" w:cs="Arial"/>
          <w:color w:val="auto"/>
          <w:sz w:val="24"/>
          <w:highlight w:val="none"/>
        </w:rPr>
        <w:t xml:space="preserve"> </w:t>
      </w: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b/>
          <w:color w:val="auto"/>
          <w:sz w:val="24"/>
          <w:highlight w:val="none"/>
        </w:rPr>
        <w:sectPr>
          <w:footerReference r:id="rId12" w:type="default"/>
          <w:pgSz w:w="11907" w:h="16840"/>
          <w:pgMar w:top="1440" w:right="1474" w:bottom="1440" w:left="1474" w:header="851" w:footer="992" w:gutter="0"/>
          <w:pgNumType w:fmt="decimal"/>
          <w:cols w:space="720" w:num="1"/>
          <w:docGrid w:linePitch="312" w:charSpace="0"/>
        </w:sectPr>
      </w:pPr>
      <w:r>
        <w:rPr>
          <w:rFonts w:hint="eastAsia"/>
          <w:color w:val="auto"/>
          <w:sz w:val="24"/>
          <w:highlight w:val="none"/>
        </w:rPr>
        <w:t xml:space="preserve">  磋商日期：XXXX</w:t>
      </w:r>
    </w:p>
    <w:p>
      <w:pPr>
        <w:pStyle w:val="5"/>
        <w:pageBreakBefore/>
        <w:snapToGrid w:val="0"/>
        <w:spacing w:line="360" w:lineRule="auto"/>
        <w:jc w:val="center"/>
        <w:rPr>
          <w:rFonts w:hAnsi="宋体" w:cs="Arial"/>
          <w:bCs/>
          <w:color w:val="auto"/>
          <w:sz w:val="24"/>
          <w:highlight w:val="none"/>
        </w:rPr>
      </w:pPr>
      <w:bookmarkStart w:id="85" w:name="_Toc9449"/>
      <w:bookmarkStart w:id="86" w:name="_Toc25781"/>
      <w:r>
        <w:rPr>
          <w:rFonts w:hint="eastAsia" w:ascii="宋体" w:hAnsi="宋体" w:eastAsia="宋体" w:cs="宋体"/>
          <w:color w:val="auto"/>
          <w:highlight w:val="none"/>
        </w:rPr>
        <w:t>十、供应商本项目管理、技术、其他人员情况表</w:t>
      </w:r>
      <w:bookmarkEnd w:id="85"/>
      <w:bookmarkEnd w:id="86"/>
    </w:p>
    <w:p>
      <w:pPr>
        <w:snapToGrid w:val="0"/>
        <w:spacing w:line="360" w:lineRule="auto"/>
        <w:rPr>
          <w:rFonts w:hAnsi="宋体" w:cs="Arial"/>
          <w:bCs/>
          <w:color w:val="auto"/>
          <w:sz w:val="24"/>
          <w:highlight w:val="none"/>
        </w:rPr>
      </w:pPr>
      <w:r>
        <w:rPr>
          <w:rFonts w:hint="eastAsia" w:hAnsi="宋体" w:cs="Arial"/>
          <w:bCs/>
          <w:color w:val="auto"/>
          <w:sz w:val="24"/>
          <w:highlight w:val="none"/>
          <w:lang w:eastAsia="zh-CN"/>
        </w:rPr>
        <w:t>项目编号</w:t>
      </w:r>
      <w:r>
        <w:rPr>
          <w:rFonts w:hint="eastAsia" w:hAnsi="宋体" w:cs="Arial"/>
          <w:bCs/>
          <w:color w:val="auto"/>
          <w:sz w:val="24"/>
          <w:highlight w:val="none"/>
        </w:rPr>
        <w:t>：</w:t>
      </w:r>
    </w:p>
    <w:tbl>
      <w:tblPr>
        <w:tblStyle w:val="2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39"/>
        <w:gridCol w:w="1040"/>
        <w:gridCol w:w="1040"/>
        <w:gridCol w:w="1039"/>
        <w:gridCol w:w="1355"/>
        <w:gridCol w:w="952"/>
        <w:gridCol w:w="1084"/>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类别</w:t>
            </w:r>
          </w:p>
        </w:tc>
        <w:tc>
          <w:tcPr>
            <w:tcW w:w="1039"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职务</w:t>
            </w:r>
          </w:p>
        </w:tc>
        <w:tc>
          <w:tcPr>
            <w:tcW w:w="1040"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姓名</w:t>
            </w:r>
          </w:p>
        </w:tc>
        <w:tc>
          <w:tcPr>
            <w:tcW w:w="1040"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职称</w:t>
            </w:r>
          </w:p>
        </w:tc>
        <w:tc>
          <w:tcPr>
            <w:tcW w:w="1039"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常住地</w:t>
            </w:r>
          </w:p>
        </w:tc>
        <w:tc>
          <w:tcPr>
            <w:tcW w:w="4346" w:type="dxa"/>
            <w:gridSpan w:val="4"/>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vMerge w:val="continue"/>
            <w:vAlign w:val="center"/>
          </w:tcPr>
          <w:p>
            <w:pPr>
              <w:snapToGrid w:val="0"/>
              <w:spacing w:line="360" w:lineRule="auto"/>
              <w:jc w:val="center"/>
              <w:rPr>
                <w:rFonts w:hAnsi="宋体" w:cs="Arial"/>
                <w:color w:val="auto"/>
                <w:sz w:val="24"/>
                <w:highlight w:val="none"/>
              </w:rPr>
            </w:pPr>
          </w:p>
        </w:tc>
        <w:tc>
          <w:tcPr>
            <w:tcW w:w="1040" w:type="dxa"/>
            <w:vMerge w:val="continue"/>
            <w:vAlign w:val="center"/>
          </w:tcPr>
          <w:p>
            <w:pPr>
              <w:snapToGrid w:val="0"/>
              <w:spacing w:line="360" w:lineRule="auto"/>
              <w:jc w:val="center"/>
              <w:rPr>
                <w:rFonts w:hAnsi="宋体" w:cs="Arial"/>
                <w:color w:val="auto"/>
                <w:sz w:val="24"/>
                <w:highlight w:val="none"/>
              </w:rPr>
            </w:pPr>
          </w:p>
        </w:tc>
        <w:tc>
          <w:tcPr>
            <w:tcW w:w="1040" w:type="dxa"/>
            <w:vMerge w:val="continue"/>
            <w:vAlign w:val="center"/>
          </w:tcPr>
          <w:p>
            <w:pPr>
              <w:snapToGrid w:val="0"/>
              <w:spacing w:line="360" w:lineRule="auto"/>
              <w:jc w:val="center"/>
              <w:rPr>
                <w:rFonts w:hAnsi="宋体" w:cs="Arial"/>
                <w:color w:val="auto"/>
                <w:sz w:val="24"/>
                <w:highlight w:val="none"/>
              </w:rPr>
            </w:pPr>
          </w:p>
        </w:tc>
        <w:tc>
          <w:tcPr>
            <w:tcW w:w="1039" w:type="dxa"/>
            <w:vMerge w:val="continue"/>
            <w:vAlign w:val="center"/>
          </w:tcPr>
          <w:p>
            <w:pPr>
              <w:snapToGrid w:val="0"/>
              <w:spacing w:line="360" w:lineRule="auto"/>
              <w:jc w:val="center"/>
              <w:rPr>
                <w:rFonts w:hAnsi="宋体" w:cs="Arial"/>
                <w:color w:val="auto"/>
                <w:sz w:val="24"/>
                <w:highlight w:val="none"/>
              </w:rPr>
            </w:pPr>
          </w:p>
        </w:tc>
        <w:tc>
          <w:tcPr>
            <w:tcW w:w="1355"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证书名称</w:t>
            </w:r>
          </w:p>
        </w:tc>
        <w:tc>
          <w:tcPr>
            <w:tcW w:w="952"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级别</w:t>
            </w:r>
          </w:p>
        </w:tc>
        <w:tc>
          <w:tcPr>
            <w:tcW w:w="1084"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证号</w:t>
            </w:r>
          </w:p>
        </w:tc>
        <w:tc>
          <w:tcPr>
            <w:tcW w:w="955"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管</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理</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人</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员</w:t>
            </w: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技</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术</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人</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员</w:t>
            </w: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服务</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人员</w:t>
            </w: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39" w:type="dxa"/>
          </w:tcPr>
          <w:p>
            <w:pPr>
              <w:snapToGrid w:val="0"/>
              <w:spacing w:line="360" w:lineRule="auto"/>
              <w:jc w:val="center"/>
              <w:rPr>
                <w:rFonts w:hAnsi="宋体" w:cs="Arial"/>
                <w:b/>
                <w:bCs/>
                <w:color w:val="auto"/>
                <w:sz w:val="24"/>
                <w:highlight w:val="none"/>
              </w:rPr>
            </w:pPr>
          </w:p>
        </w:tc>
        <w:tc>
          <w:tcPr>
            <w:tcW w:w="1355" w:type="dxa"/>
          </w:tcPr>
          <w:p>
            <w:pPr>
              <w:snapToGrid w:val="0"/>
              <w:spacing w:line="360" w:lineRule="auto"/>
              <w:jc w:val="center"/>
              <w:rPr>
                <w:rFonts w:hAnsi="宋体" w:cs="Arial"/>
                <w:b/>
                <w:bCs/>
                <w:color w:val="auto"/>
                <w:sz w:val="24"/>
                <w:highlight w:val="none"/>
              </w:rPr>
            </w:pPr>
          </w:p>
        </w:tc>
        <w:tc>
          <w:tcPr>
            <w:tcW w:w="952" w:type="dxa"/>
          </w:tcPr>
          <w:p>
            <w:pPr>
              <w:snapToGrid w:val="0"/>
              <w:spacing w:line="360" w:lineRule="auto"/>
              <w:jc w:val="center"/>
              <w:rPr>
                <w:rFonts w:hAnsi="宋体" w:cs="Arial"/>
                <w:b/>
                <w:bCs/>
                <w:color w:val="auto"/>
                <w:sz w:val="24"/>
                <w:highlight w:val="none"/>
              </w:rPr>
            </w:pPr>
          </w:p>
        </w:tc>
        <w:tc>
          <w:tcPr>
            <w:tcW w:w="1084" w:type="dxa"/>
          </w:tcPr>
          <w:p>
            <w:pPr>
              <w:snapToGrid w:val="0"/>
              <w:spacing w:line="360" w:lineRule="auto"/>
              <w:jc w:val="center"/>
              <w:rPr>
                <w:rFonts w:hAnsi="宋体" w:cs="Arial"/>
                <w:b/>
                <w:bCs/>
                <w:color w:val="auto"/>
                <w:sz w:val="24"/>
                <w:highlight w:val="none"/>
              </w:rPr>
            </w:pPr>
          </w:p>
        </w:tc>
        <w:tc>
          <w:tcPr>
            <w:tcW w:w="955" w:type="dxa"/>
          </w:tcPr>
          <w:p>
            <w:pPr>
              <w:snapToGrid w:val="0"/>
              <w:spacing w:line="360" w:lineRule="auto"/>
              <w:jc w:val="center"/>
              <w:rPr>
                <w:rFonts w:hAnsi="宋体" w:cs="Arial"/>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56" w:type="dxa"/>
            <w:vMerge w:val="continue"/>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39" w:type="dxa"/>
          </w:tcPr>
          <w:p>
            <w:pPr>
              <w:snapToGrid w:val="0"/>
              <w:spacing w:line="360" w:lineRule="auto"/>
              <w:jc w:val="center"/>
              <w:rPr>
                <w:rFonts w:hAnsi="宋体" w:cs="Arial"/>
                <w:b/>
                <w:bCs/>
                <w:color w:val="auto"/>
                <w:sz w:val="24"/>
                <w:highlight w:val="none"/>
              </w:rPr>
            </w:pPr>
          </w:p>
        </w:tc>
        <w:tc>
          <w:tcPr>
            <w:tcW w:w="1355" w:type="dxa"/>
          </w:tcPr>
          <w:p>
            <w:pPr>
              <w:snapToGrid w:val="0"/>
              <w:spacing w:line="360" w:lineRule="auto"/>
              <w:jc w:val="center"/>
              <w:rPr>
                <w:rFonts w:hAnsi="宋体" w:cs="Arial"/>
                <w:b/>
                <w:bCs/>
                <w:color w:val="auto"/>
                <w:sz w:val="24"/>
                <w:highlight w:val="none"/>
              </w:rPr>
            </w:pPr>
          </w:p>
        </w:tc>
        <w:tc>
          <w:tcPr>
            <w:tcW w:w="952" w:type="dxa"/>
          </w:tcPr>
          <w:p>
            <w:pPr>
              <w:snapToGrid w:val="0"/>
              <w:spacing w:line="360" w:lineRule="auto"/>
              <w:jc w:val="center"/>
              <w:rPr>
                <w:rFonts w:hAnsi="宋体" w:cs="Arial"/>
                <w:b/>
                <w:bCs/>
                <w:color w:val="auto"/>
                <w:sz w:val="24"/>
                <w:highlight w:val="none"/>
              </w:rPr>
            </w:pPr>
          </w:p>
        </w:tc>
        <w:tc>
          <w:tcPr>
            <w:tcW w:w="1084" w:type="dxa"/>
          </w:tcPr>
          <w:p>
            <w:pPr>
              <w:snapToGrid w:val="0"/>
              <w:spacing w:line="360" w:lineRule="auto"/>
              <w:jc w:val="center"/>
              <w:rPr>
                <w:rFonts w:hAnsi="宋体" w:cs="Arial"/>
                <w:b/>
                <w:bCs/>
                <w:color w:val="auto"/>
                <w:sz w:val="24"/>
                <w:highlight w:val="none"/>
              </w:rPr>
            </w:pPr>
          </w:p>
        </w:tc>
        <w:tc>
          <w:tcPr>
            <w:tcW w:w="955" w:type="dxa"/>
          </w:tcPr>
          <w:p>
            <w:pPr>
              <w:snapToGrid w:val="0"/>
              <w:spacing w:line="360" w:lineRule="auto"/>
              <w:jc w:val="center"/>
              <w:rPr>
                <w:rFonts w:hAnsi="宋体" w:cs="Arial"/>
                <w:b/>
                <w:bCs/>
                <w:color w:val="auto"/>
                <w:sz w:val="24"/>
                <w:highlight w:val="none"/>
              </w:rPr>
            </w:pPr>
          </w:p>
        </w:tc>
      </w:tr>
    </w:tbl>
    <w:p>
      <w:pPr>
        <w:snapToGrid w:val="0"/>
        <w:spacing w:beforeLines="50" w:line="360" w:lineRule="auto"/>
        <w:rPr>
          <w:rFonts w:hAnsi="宋体" w:cs="Arial"/>
          <w:color w:val="auto"/>
          <w:sz w:val="24"/>
          <w:highlight w:val="none"/>
        </w:rPr>
      </w:pPr>
      <w:r>
        <w:rPr>
          <w:rFonts w:hint="eastAsia" w:hAnsi="宋体" w:cs="Arial"/>
          <w:color w:val="auto"/>
          <w:sz w:val="24"/>
          <w:highlight w:val="none"/>
        </w:rPr>
        <w:t>注：后附项目人员执业或职称证书</w:t>
      </w:r>
      <w:r>
        <w:rPr>
          <w:rFonts w:hint="eastAsia" w:asciiTheme="minorEastAsia" w:hAnsiTheme="minorEastAsia" w:cstheme="minorEastAsia"/>
          <w:color w:val="auto"/>
          <w:kern w:val="0"/>
          <w:sz w:val="24"/>
          <w:highlight w:val="none"/>
          <w:lang w:eastAsia="zh-CN"/>
        </w:rPr>
        <w:t>（若涉及）</w:t>
      </w:r>
      <w:r>
        <w:rPr>
          <w:rFonts w:hint="eastAsia" w:hAnsi="宋体" w:cs="Arial"/>
          <w:color w:val="auto"/>
          <w:sz w:val="24"/>
          <w:highlight w:val="none"/>
        </w:rPr>
        <w:t>。</w:t>
      </w:r>
    </w:p>
    <w:p>
      <w:pPr>
        <w:snapToGrid w:val="0"/>
        <w:spacing w:line="360" w:lineRule="auto"/>
        <w:ind w:firstLine="900" w:firstLineChars="375"/>
        <w:jc w:val="left"/>
        <w:rPr>
          <w:rFonts w:hAnsi="宋体"/>
          <w:bCs/>
          <w:color w:val="auto"/>
          <w:sz w:val="24"/>
          <w:highlight w:val="none"/>
        </w:rPr>
      </w:pPr>
    </w:p>
    <w:p>
      <w:pPr>
        <w:snapToGrid w:val="0"/>
        <w:spacing w:line="360" w:lineRule="auto"/>
        <w:ind w:firstLine="900" w:firstLineChars="375"/>
        <w:jc w:val="left"/>
        <w:rPr>
          <w:rFonts w:hAnsi="宋体"/>
          <w:bCs/>
          <w:color w:val="auto"/>
          <w:sz w:val="24"/>
          <w:highlight w:val="none"/>
        </w:rPr>
      </w:pPr>
    </w:p>
    <w:p>
      <w:pPr>
        <w:widowControl/>
        <w:spacing w:line="360" w:lineRule="auto"/>
        <w:jc w:val="left"/>
        <w:rPr>
          <w:color w:val="auto"/>
          <w:sz w:val="24"/>
          <w:highlight w:val="none"/>
        </w:rPr>
      </w:pP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sz w:val="24"/>
          <w:highlight w:val="none"/>
        </w:rPr>
      </w:pPr>
      <w:r>
        <w:rPr>
          <w:rFonts w:hint="eastAsia"/>
          <w:color w:val="auto"/>
          <w:sz w:val="24"/>
          <w:highlight w:val="none"/>
        </w:rPr>
        <w:t xml:space="preserve"> 磋商日期：XXX</w:t>
      </w:r>
    </w:p>
    <w:p>
      <w:pPr>
        <w:widowControl/>
        <w:spacing w:line="360" w:lineRule="auto"/>
        <w:jc w:val="left"/>
        <w:rPr>
          <w:color w:val="auto"/>
          <w:sz w:val="24"/>
          <w:highlight w:val="none"/>
        </w:rPr>
      </w:pPr>
      <w:r>
        <w:rPr>
          <w:rFonts w:hint="eastAsia"/>
          <w:color w:val="auto"/>
          <w:sz w:val="24"/>
          <w:highlight w:val="none"/>
        </w:rPr>
        <w:br w:type="page"/>
      </w:r>
    </w:p>
    <w:p>
      <w:pPr>
        <w:pStyle w:val="5"/>
        <w:pageBreakBefore/>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、供应商类似项目业绩一览表</w:t>
      </w:r>
    </w:p>
    <w:tbl>
      <w:tblPr>
        <w:tblStyle w:val="23"/>
        <w:tblpPr w:leftFromText="180" w:rightFromText="180" w:vertAnchor="text" w:horzAnchor="page" w:tblpX="1277" w:tblpY="278"/>
        <w:tblOverlap w:val="never"/>
        <w:tblW w:w="94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64"/>
        <w:gridCol w:w="1424"/>
        <w:gridCol w:w="1305"/>
        <w:gridCol w:w="1148"/>
        <w:gridCol w:w="1246"/>
        <w:gridCol w:w="9"/>
        <w:gridCol w:w="1349"/>
        <w:gridCol w:w="19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tcBorders>
              <w:top w:val="single" w:color="auto" w:sz="4" w:space="0"/>
            </w:tcBorders>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年份</w:t>
            </w:r>
          </w:p>
        </w:tc>
        <w:tc>
          <w:tcPr>
            <w:tcW w:w="1424"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用户名称</w:t>
            </w:r>
          </w:p>
        </w:tc>
        <w:tc>
          <w:tcPr>
            <w:tcW w:w="1305" w:type="dxa"/>
            <w:vAlign w:val="center"/>
          </w:tcPr>
          <w:p>
            <w:pPr>
              <w:snapToGrid w:val="0"/>
              <w:spacing w:line="360" w:lineRule="auto"/>
              <w:jc w:val="center"/>
              <w:rPr>
                <w:rFonts w:hAnsi="宋体" w:cs="Arial"/>
                <w:color w:val="auto"/>
                <w:sz w:val="24"/>
                <w:highlight w:val="none"/>
              </w:rPr>
            </w:pPr>
            <w:r>
              <w:rPr>
                <w:rFonts w:hAnsi="宋体" w:cs="Arial"/>
                <w:color w:val="auto"/>
                <w:sz w:val="24"/>
                <w:highlight w:val="none"/>
              </w:rPr>
              <w:t>项目名称</w:t>
            </w:r>
          </w:p>
        </w:tc>
        <w:tc>
          <w:tcPr>
            <w:tcW w:w="1148" w:type="dxa"/>
            <w:vAlign w:val="center"/>
          </w:tcPr>
          <w:p>
            <w:pPr>
              <w:snapToGrid w:val="0"/>
              <w:spacing w:line="360" w:lineRule="auto"/>
              <w:jc w:val="center"/>
              <w:rPr>
                <w:rFonts w:hAnsi="宋体" w:cs="Arial"/>
                <w:color w:val="auto"/>
                <w:sz w:val="24"/>
                <w:highlight w:val="none"/>
              </w:rPr>
            </w:pPr>
            <w:r>
              <w:rPr>
                <w:rFonts w:hAnsi="宋体" w:cs="Arial"/>
                <w:color w:val="auto"/>
                <w:sz w:val="24"/>
                <w:highlight w:val="none"/>
              </w:rPr>
              <w:t>完成时间</w:t>
            </w:r>
          </w:p>
        </w:tc>
        <w:tc>
          <w:tcPr>
            <w:tcW w:w="1246" w:type="dxa"/>
            <w:vAlign w:val="center"/>
          </w:tcPr>
          <w:p>
            <w:pPr>
              <w:snapToGrid w:val="0"/>
              <w:spacing w:line="360" w:lineRule="auto"/>
              <w:jc w:val="center"/>
              <w:rPr>
                <w:rFonts w:hAnsi="宋体" w:cs="Arial"/>
                <w:color w:val="auto"/>
                <w:sz w:val="24"/>
                <w:highlight w:val="none"/>
              </w:rPr>
            </w:pPr>
            <w:r>
              <w:rPr>
                <w:rFonts w:hAnsi="宋体" w:cs="Arial"/>
                <w:color w:val="auto"/>
                <w:sz w:val="24"/>
                <w:highlight w:val="none"/>
              </w:rPr>
              <w:t>合同金额</w:t>
            </w:r>
          </w:p>
        </w:tc>
        <w:tc>
          <w:tcPr>
            <w:tcW w:w="1358" w:type="dxa"/>
            <w:gridSpan w:val="2"/>
            <w:tcBorders>
              <w:right w:val="single" w:color="auto" w:sz="4" w:space="0"/>
            </w:tcBorders>
            <w:vAlign w:val="center"/>
          </w:tcPr>
          <w:p>
            <w:pPr>
              <w:snapToGrid w:val="0"/>
              <w:spacing w:line="360" w:lineRule="auto"/>
              <w:jc w:val="center"/>
              <w:rPr>
                <w:color w:val="auto"/>
                <w:sz w:val="24"/>
                <w:highlight w:val="none"/>
              </w:rPr>
            </w:pPr>
            <w:r>
              <w:rPr>
                <w:rFonts w:hint="eastAsia"/>
                <w:color w:val="auto"/>
                <w:sz w:val="24"/>
                <w:highlight w:val="none"/>
              </w:rPr>
              <w:t>是否通过</w:t>
            </w:r>
          </w:p>
          <w:p>
            <w:pPr>
              <w:snapToGrid w:val="0"/>
              <w:spacing w:line="360" w:lineRule="auto"/>
              <w:jc w:val="center"/>
              <w:rPr>
                <w:rFonts w:hAnsi="宋体" w:cs="Arial"/>
                <w:color w:val="auto"/>
                <w:sz w:val="24"/>
                <w:highlight w:val="none"/>
              </w:rPr>
            </w:pPr>
            <w:r>
              <w:rPr>
                <w:rFonts w:hint="eastAsia"/>
                <w:color w:val="auto"/>
                <w:sz w:val="24"/>
                <w:highlight w:val="none"/>
              </w:rPr>
              <w:t>验收</w:t>
            </w: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305" w:type="dxa"/>
            <w:tcBorders>
              <w:left w:val="single" w:color="auto" w:sz="4" w:space="0"/>
            </w:tcBorders>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tcBorders>
              <w:right w:val="single" w:color="auto" w:sz="4" w:space="0"/>
            </w:tcBorders>
            <w:vAlign w:val="center"/>
          </w:tcPr>
          <w:p>
            <w:pPr>
              <w:snapToGrid w:val="0"/>
              <w:spacing w:line="360" w:lineRule="auto"/>
              <w:rPr>
                <w:rFonts w:hAnsi="宋体" w:cs="Arial"/>
                <w:color w:val="auto"/>
                <w:sz w:val="24"/>
                <w:highlight w:val="none"/>
              </w:rPr>
            </w:pPr>
          </w:p>
        </w:tc>
        <w:tc>
          <w:tcPr>
            <w:tcW w:w="1424"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305"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148"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255" w:type="dxa"/>
            <w:gridSpan w:val="2"/>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349"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935" w:type="dxa"/>
            <w:tcBorders>
              <w:left w:val="single" w:color="auto" w:sz="4" w:space="0"/>
            </w:tcBorders>
            <w:vAlign w:val="center"/>
          </w:tcPr>
          <w:p>
            <w:pPr>
              <w:snapToGrid w:val="0"/>
              <w:spacing w:line="360" w:lineRule="auto"/>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rPr>
                <w:rFonts w:hAnsi="宋体" w:cs="Arial"/>
                <w:color w:val="auto"/>
                <w:sz w:val="24"/>
                <w:highlight w:val="none"/>
              </w:rPr>
            </w:pPr>
          </w:p>
        </w:tc>
        <w:tc>
          <w:tcPr>
            <w:tcW w:w="1424" w:type="dxa"/>
            <w:vAlign w:val="center"/>
          </w:tcPr>
          <w:p>
            <w:pPr>
              <w:snapToGrid w:val="0"/>
              <w:spacing w:line="360" w:lineRule="auto"/>
              <w:rPr>
                <w:rFonts w:hAnsi="宋体" w:cs="Arial"/>
                <w:color w:val="auto"/>
                <w:sz w:val="24"/>
                <w:highlight w:val="none"/>
              </w:rPr>
            </w:pPr>
          </w:p>
        </w:tc>
        <w:tc>
          <w:tcPr>
            <w:tcW w:w="1305" w:type="dxa"/>
            <w:vAlign w:val="center"/>
          </w:tcPr>
          <w:p>
            <w:pPr>
              <w:snapToGrid w:val="0"/>
              <w:spacing w:line="360" w:lineRule="auto"/>
              <w:rPr>
                <w:rFonts w:hAnsi="宋体" w:cs="Arial"/>
                <w:color w:val="auto"/>
                <w:sz w:val="24"/>
                <w:highlight w:val="none"/>
              </w:rPr>
            </w:pPr>
          </w:p>
        </w:tc>
        <w:tc>
          <w:tcPr>
            <w:tcW w:w="1148" w:type="dxa"/>
            <w:vAlign w:val="center"/>
          </w:tcPr>
          <w:p>
            <w:pPr>
              <w:snapToGrid w:val="0"/>
              <w:spacing w:line="360" w:lineRule="auto"/>
              <w:rPr>
                <w:rFonts w:hAnsi="宋体" w:cs="Arial"/>
                <w:color w:val="auto"/>
                <w:sz w:val="24"/>
                <w:highlight w:val="none"/>
              </w:rPr>
            </w:pPr>
          </w:p>
        </w:tc>
        <w:tc>
          <w:tcPr>
            <w:tcW w:w="1255" w:type="dxa"/>
            <w:gridSpan w:val="2"/>
            <w:tcBorders>
              <w:right w:val="single" w:color="auto" w:sz="4" w:space="0"/>
            </w:tcBorders>
            <w:vAlign w:val="center"/>
          </w:tcPr>
          <w:p>
            <w:pPr>
              <w:snapToGrid w:val="0"/>
              <w:spacing w:line="360" w:lineRule="auto"/>
              <w:rPr>
                <w:rFonts w:hAnsi="宋体" w:cs="Arial"/>
                <w:color w:val="auto"/>
                <w:sz w:val="24"/>
                <w:highlight w:val="none"/>
              </w:rPr>
            </w:pPr>
          </w:p>
        </w:tc>
        <w:tc>
          <w:tcPr>
            <w:tcW w:w="1349"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935" w:type="dxa"/>
            <w:tcBorders>
              <w:left w:val="single" w:color="auto" w:sz="4" w:space="0"/>
            </w:tcBorders>
            <w:vAlign w:val="center"/>
          </w:tcPr>
          <w:p>
            <w:pPr>
              <w:snapToGrid w:val="0"/>
              <w:spacing w:line="360" w:lineRule="auto"/>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55"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349" w:type="dxa"/>
            <w:tcBorders>
              <w:left w:val="single" w:color="auto" w:sz="4" w:space="0"/>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bl>
    <w:p>
      <w:pPr>
        <w:snapToGrid w:val="0"/>
        <w:spacing w:line="360" w:lineRule="auto"/>
        <w:rPr>
          <w:rFonts w:hAnsi="宋体" w:cs="Arial"/>
          <w:color w:val="auto"/>
          <w:sz w:val="24"/>
          <w:highlight w:val="none"/>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360" w:firstLineChars="150"/>
        <w:rPr>
          <w:rFonts w:hAnsi="宋体" w:cs="Arial"/>
          <w:color w:val="auto"/>
          <w:sz w:val="24"/>
          <w:highlight w:val="none"/>
        </w:rPr>
      </w:pPr>
      <w:r>
        <w:rPr>
          <w:rFonts w:hint="eastAsia" w:hAnsi="宋体" w:cs="Arial"/>
          <w:color w:val="auto"/>
          <w:sz w:val="24"/>
          <w:highlight w:val="none"/>
        </w:rPr>
        <w:t>注：供应商（仅限于供应商自己实施的）以上业绩需按磋商文件要求提供有关书面证明材料</w:t>
      </w:r>
      <w:r>
        <w:rPr>
          <w:rFonts w:hint="eastAsia" w:hAnsi="宋体" w:cs="Arial"/>
          <w:color w:val="auto"/>
          <w:sz w:val="24"/>
          <w:highlight w:val="none"/>
          <w:lang w:eastAsia="zh-CN"/>
        </w:rPr>
        <w:t>（若有）</w:t>
      </w:r>
      <w:r>
        <w:rPr>
          <w:rFonts w:hint="eastAsia" w:hAnsi="宋体" w:cs="Arial"/>
          <w:color w:val="auto"/>
          <w:sz w:val="24"/>
          <w:highlight w:val="none"/>
        </w:rPr>
        <w:t>。</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360" w:firstLineChars="150"/>
        <w:rPr>
          <w:rFonts w:hAnsi="宋体" w:cs="Arial"/>
          <w:color w:val="auto"/>
          <w:sz w:val="24"/>
          <w:highlight w:val="none"/>
        </w:rPr>
      </w:pPr>
    </w:p>
    <w:p>
      <w:pPr>
        <w:snapToGrid w:val="0"/>
        <w:spacing w:line="360" w:lineRule="auto"/>
        <w:jc w:val="center"/>
        <w:rPr>
          <w:rFonts w:hAnsi="宋体" w:cs="Arial"/>
          <w:color w:val="auto"/>
          <w:sz w:val="24"/>
          <w:highlight w:val="none"/>
        </w:rPr>
      </w:pPr>
    </w:p>
    <w:p>
      <w:pPr>
        <w:snapToGrid w:val="0"/>
        <w:spacing w:line="360" w:lineRule="auto"/>
        <w:jc w:val="center"/>
        <w:rPr>
          <w:rFonts w:hAnsi="宋体" w:cs="Arial"/>
          <w:color w:val="auto"/>
          <w:sz w:val="24"/>
          <w:highlight w:val="none"/>
        </w:rPr>
      </w:pPr>
    </w:p>
    <w:p>
      <w:pPr>
        <w:widowControl/>
        <w:spacing w:line="360" w:lineRule="auto"/>
        <w:jc w:val="left"/>
        <w:rPr>
          <w:color w:val="auto"/>
          <w:sz w:val="24"/>
          <w:highlight w:val="none"/>
        </w:rPr>
      </w:pPr>
      <w:r>
        <w:rPr>
          <w:rFonts w:hint="eastAsia" w:hAnsi="宋体"/>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sz w:val="24"/>
          <w:highlight w:val="none"/>
        </w:rPr>
      </w:pPr>
      <w:r>
        <w:rPr>
          <w:rFonts w:hint="eastAsia"/>
          <w:color w:val="auto"/>
          <w:sz w:val="24"/>
          <w:highlight w:val="none"/>
        </w:rPr>
        <w:t xml:space="preserve"> 磋商日期：XXX</w:t>
      </w:r>
    </w:p>
    <w:p>
      <w:pPr>
        <w:pStyle w:val="2"/>
        <w:rPr>
          <w:color w:val="auto"/>
          <w:highlight w:val="none"/>
        </w:rPr>
        <w:sectPr>
          <w:footerReference r:id="rId13" w:type="default"/>
          <w:pgSz w:w="11907" w:h="16840"/>
          <w:pgMar w:top="1440" w:right="1474" w:bottom="1440" w:left="1474" w:header="851" w:footer="992" w:gutter="0"/>
          <w:pgNumType w:fmt="decimal"/>
          <w:cols w:space="720" w:num="1"/>
          <w:docGrid w:linePitch="312" w:charSpace="0"/>
        </w:sectPr>
      </w:pPr>
    </w:p>
    <w:p>
      <w:pPr>
        <w:pStyle w:val="5"/>
        <w:pageBreakBefore/>
        <w:snapToGrid w:val="0"/>
        <w:spacing w:line="360" w:lineRule="auto"/>
        <w:jc w:val="center"/>
        <w:rPr>
          <w:rFonts w:ascii="宋体" w:hAnsi="宋体" w:eastAsia="宋体" w:cs="宋体"/>
          <w:color w:val="auto"/>
          <w:highlight w:val="none"/>
        </w:rPr>
      </w:pPr>
      <w:bookmarkStart w:id="87" w:name="_Toc553"/>
      <w:bookmarkStart w:id="88" w:name="_Toc17750"/>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bookmarkEnd w:id="87"/>
      <w:bookmarkEnd w:id="88"/>
      <w:r>
        <w:rPr>
          <w:rFonts w:hint="eastAsia" w:ascii="宋体" w:hAnsi="宋体" w:eastAsia="宋体" w:cs="宋体"/>
          <w:color w:val="auto"/>
          <w:highlight w:val="none"/>
        </w:rPr>
        <w:t>关于知识产权的承诺函</w:t>
      </w:r>
    </w:p>
    <w:p>
      <w:pPr>
        <w:snapToGrid w:val="0"/>
        <w:spacing w:line="360" w:lineRule="auto"/>
        <w:rPr>
          <w:rFonts w:hAnsi="宋体" w:cs="Arial"/>
          <w:color w:val="auto"/>
          <w:sz w:val="24"/>
          <w:highlight w:val="none"/>
        </w:rPr>
      </w:pPr>
    </w:p>
    <w:p>
      <w:pPr>
        <w:pStyle w:val="2"/>
        <w:rPr>
          <w:rFonts w:hAnsi="宋体" w:cs="Arial"/>
          <w:color w:val="auto"/>
          <w:sz w:val="24"/>
          <w:highlight w:val="none"/>
        </w:rPr>
      </w:pPr>
    </w:p>
    <w:p>
      <w:pPr>
        <w:pStyle w:val="2"/>
        <w:rPr>
          <w:rFonts w:hAnsi="宋体" w:cs="Arial"/>
          <w:color w:val="auto"/>
          <w:sz w:val="24"/>
          <w:highlight w:val="none"/>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360" w:firstLineChars="150"/>
        <w:rPr>
          <w:rFonts w:hAnsi="宋体" w:cs="Arial"/>
          <w:color w:val="auto"/>
          <w:sz w:val="24"/>
          <w:highlight w:val="none"/>
        </w:rPr>
      </w:pPr>
    </w:p>
    <w:p>
      <w:pPr>
        <w:snapToGrid w:val="0"/>
        <w:spacing w:line="360" w:lineRule="auto"/>
        <w:jc w:val="center"/>
        <w:rPr>
          <w:b/>
          <w:bCs/>
          <w:color w:val="auto"/>
          <w:sz w:val="44"/>
          <w:szCs w:val="44"/>
          <w:highlight w:val="none"/>
        </w:rPr>
      </w:pPr>
      <w:r>
        <w:rPr>
          <w:rFonts w:hint="eastAsia"/>
          <w:b/>
          <w:bCs/>
          <w:color w:val="auto"/>
          <w:sz w:val="44"/>
          <w:szCs w:val="44"/>
          <w:highlight w:val="none"/>
        </w:rPr>
        <w:t>格式自拟</w:t>
      </w:r>
    </w:p>
    <w:p>
      <w:pPr>
        <w:pStyle w:val="2"/>
        <w:rPr>
          <w:b/>
          <w:bCs/>
          <w:color w:val="auto"/>
          <w:sz w:val="44"/>
          <w:szCs w:val="44"/>
          <w:highlight w:val="none"/>
        </w:rPr>
      </w:pPr>
    </w:p>
    <w:p>
      <w:pPr>
        <w:pStyle w:val="2"/>
        <w:rPr>
          <w:b/>
          <w:bCs/>
          <w:color w:val="auto"/>
          <w:sz w:val="44"/>
          <w:szCs w:val="44"/>
          <w:highlight w:val="none"/>
        </w:rPr>
      </w:pPr>
    </w:p>
    <w:p>
      <w:pPr>
        <w:pStyle w:val="2"/>
        <w:rPr>
          <w:b/>
          <w:bCs/>
          <w:color w:val="auto"/>
          <w:sz w:val="44"/>
          <w:szCs w:val="44"/>
          <w:highlight w:val="none"/>
        </w:rPr>
      </w:pPr>
    </w:p>
    <w:p>
      <w:pPr>
        <w:snapToGrid w:val="0"/>
        <w:spacing w:line="360" w:lineRule="auto"/>
        <w:jc w:val="center"/>
        <w:rPr>
          <w:rFonts w:hAnsi="宋体" w:cs="Arial"/>
          <w:color w:val="auto"/>
          <w:sz w:val="24"/>
          <w:highlight w:val="none"/>
        </w:rPr>
      </w:pPr>
    </w:p>
    <w:p>
      <w:pPr>
        <w:widowControl/>
        <w:spacing w:line="360" w:lineRule="auto"/>
        <w:jc w:val="left"/>
        <w:rPr>
          <w:color w:val="auto"/>
          <w:sz w:val="24"/>
          <w:highlight w:val="none"/>
        </w:rPr>
      </w:pPr>
      <w:r>
        <w:rPr>
          <w:rFonts w:hint="eastAsia" w:hAnsi="宋体"/>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rFonts w:hint="eastAsia"/>
          <w:color w:val="auto"/>
          <w:sz w:val="24"/>
          <w:highlight w:val="none"/>
        </w:rPr>
      </w:pPr>
      <w:r>
        <w:rPr>
          <w:rFonts w:hint="eastAsia"/>
          <w:color w:val="auto"/>
          <w:sz w:val="24"/>
          <w:highlight w:val="none"/>
        </w:rPr>
        <w:t xml:space="preserve"> 磋商日期：XXX</w:t>
      </w:r>
    </w:p>
    <w:p>
      <w:pPr>
        <w:rPr>
          <w:rFonts w:hint="eastAsia"/>
          <w:color w:val="auto"/>
          <w:sz w:val="24"/>
          <w:highlight w:val="none"/>
        </w:rPr>
      </w:pPr>
      <w:r>
        <w:rPr>
          <w:rFonts w:hint="eastAsia"/>
          <w:color w:val="auto"/>
          <w:sz w:val="24"/>
          <w:highlight w:val="none"/>
        </w:rPr>
        <w:br w:type="page"/>
      </w:r>
    </w:p>
    <w:p>
      <w:pPr>
        <w:pStyle w:val="5"/>
        <w:pageBreakBefore/>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、制造厂家授权书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如涉及</w:t>
      </w:r>
      <w:r>
        <w:rPr>
          <w:rFonts w:hint="eastAsia" w:ascii="宋体" w:hAnsi="宋体" w:eastAsia="宋体" w:cs="宋体"/>
          <w:color w:val="auto"/>
          <w:highlight w:val="none"/>
          <w:lang w:eastAsia="zh-CN"/>
        </w:rPr>
        <w:t>）</w:t>
      </w:r>
    </w:p>
    <w:p>
      <w:pPr>
        <w:spacing w:line="400" w:lineRule="exact"/>
        <w:jc w:val="center"/>
        <w:rPr>
          <w:rFonts w:ascii="仿宋" w:hAnsi="仿宋" w:eastAsia="仿宋"/>
          <w:b/>
          <w:color w:val="auto"/>
          <w:sz w:val="44"/>
        </w:rPr>
      </w:pPr>
    </w:p>
    <w:p>
      <w:pPr>
        <w:spacing w:beforeLines="100" w:line="360" w:lineRule="auto"/>
        <w:rPr>
          <w:rFonts w:ascii="仿宋" w:hAnsi="仿宋" w:eastAsia="仿宋"/>
          <w:color w:val="auto"/>
          <w:sz w:val="24"/>
        </w:rPr>
      </w:pPr>
      <w:r>
        <w:rPr>
          <w:rFonts w:hint="eastAsia" w:hAnsi="宋体" w:cs="宋体"/>
          <w:color w:val="auto"/>
          <w:sz w:val="24"/>
          <w:highlight w:val="none"/>
        </w:rPr>
        <w:t>_____________（</w:t>
      </w:r>
      <w:r>
        <w:rPr>
          <w:rFonts w:hint="eastAsia"/>
          <w:color w:val="auto"/>
          <w:sz w:val="24"/>
          <w:highlight w:val="none"/>
        </w:rPr>
        <w:t>采购</w:t>
      </w:r>
      <w:r>
        <w:rPr>
          <w:rFonts w:hint="eastAsia"/>
          <w:color w:val="auto"/>
          <w:sz w:val="24"/>
          <w:highlight w:val="none"/>
          <w:lang w:val="en-US" w:eastAsia="zh-CN"/>
        </w:rPr>
        <w:t>人</w:t>
      </w:r>
      <w:r>
        <w:rPr>
          <w:rFonts w:hint="eastAsia" w:hAnsi="宋体" w:cs="宋体"/>
          <w:color w:val="auto"/>
          <w:sz w:val="24"/>
          <w:highlight w:val="none"/>
        </w:rPr>
        <w:t>名称）：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u w:val="single"/>
        </w:rPr>
        <w:t>XXX</w:t>
      </w:r>
      <w:r>
        <w:rPr>
          <w:rFonts w:hint="eastAsia"/>
          <w:color w:val="auto"/>
          <w:sz w:val="24"/>
          <w:highlight w:val="none"/>
        </w:rPr>
        <w:t>（制造厂家名称）是在</w:t>
      </w:r>
      <w:r>
        <w:rPr>
          <w:rFonts w:hint="eastAsia"/>
          <w:color w:val="auto"/>
          <w:sz w:val="24"/>
          <w:highlight w:val="none"/>
          <w:u w:val="single"/>
        </w:rPr>
        <w:t>XXX</w:t>
      </w:r>
      <w:r>
        <w:rPr>
          <w:rFonts w:hint="eastAsia"/>
          <w:color w:val="auto"/>
          <w:sz w:val="24"/>
          <w:highlight w:val="none"/>
        </w:rPr>
        <w:t>（国名）依法登记注册的，其厂址现在</w:t>
      </w:r>
      <w:r>
        <w:rPr>
          <w:rFonts w:hint="eastAsia"/>
          <w:color w:val="auto"/>
          <w:sz w:val="24"/>
          <w:highlight w:val="none"/>
          <w:u w:val="single"/>
        </w:rPr>
        <w:t>XXX</w:t>
      </w:r>
      <w:r>
        <w:rPr>
          <w:rFonts w:hint="eastAsia"/>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u w:val="single"/>
        </w:rPr>
        <w:t>XXX</w:t>
      </w:r>
      <w:r>
        <w:rPr>
          <w:rFonts w:hint="eastAsia"/>
          <w:color w:val="auto"/>
          <w:sz w:val="24"/>
          <w:highlight w:val="none"/>
        </w:rPr>
        <w:t>（被授权公司名称）是在</w:t>
      </w:r>
      <w:r>
        <w:rPr>
          <w:rFonts w:hint="eastAsia"/>
          <w:color w:val="auto"/>
          <w:sz w:val="24"/>
          <w:highlight w:val="none"/>
          <w:u w:val="single"/>
        </w:rPr>
        <w:t>XXX</w:t>
      </w:r>
      <w:r>
        <w:rPr>
          <w:rFonts w:hint="eastAsia"/>
          <w:color w:val="auto"/>
          <w:sz w:val="24"/>
          <w:highlight w:val="none"/>
        </w:rPr>
        <w:t>（国名）依法登记注册的，其主要营业地点现在</w:t>
      </w:r>
      <w:r>
        <w:rPr>
          <w:rFonts w:hint="eastAsia"/>
          <w:color w:val="auto"/>
          <w:sz w:val="24"/>
          <w:highlight w:val="none"/>
          <w:u w:val="single"/>
        </w:rPr>
        <w:t>XXXX</w:t>
      </w:r>
      <w:r>
        <w:rPr>
          <w:rFonts w:hint="eastAsia"/>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u w:val="single"/>
        </w:rPr>
        <w:t>XXX</w:t>
      </w:r>
      <w:r>
        <w:rPr>
          <w:rFonts w:hint="eastAsia"/>
          <w:color w:val="auto"/>
          <w:sz w:val="24"/>
          <w:highlight w:val="none"/>
        </w:rPr>
        <w:t>（制造厂家名称）授权</w:t>
      </w:r>
      <w:r>
        <w:rPr>
          <w:rFonts w:hint="eastAsia"/>
          <w:color w:val="auto"/>
          <w:sz w:val="24"/>
          <w:highlight w:val="none"/>
          <w:u w:val="single"/>
        </w:rPr>
        <w:t>XXX</w:t>
      </w:r>
      <w:r>
        <w:rPr>
          <w:rFonts w:hint="eastAsia"/>
          <w:color w:val="auto"/>
          <w:sz w:val="24"/>
          <w:highlight w:val="none"/>
        </w:rPr>
        <w:t>（被授权公司名称）为我方制造的</w:t>
      </w:r>
      <w:r>
        <w:rPr>
          <w:rFonts w:hint="eastAsia"/>
          <w:color w:val="auto"/>
          <w:sz w:val="24"/>
          <w:highlight w:val="none"/>
          <w:u w:val="single"/>
        </w:rPr>
        <w:t>XXX</w:t>
      </w:r>
      <w:r>
        <w:rPr>
          <w:rFonts w:hint="eastAsia"/>
          <w:color w:val="auto"/>
          <w:sz w:val="24"/>
          <w:highlight w:val="none"/>
        </w:rPr>
        <w:t>品牌产品的合法销售商（授权销售的产品清单附后），参加</w:t>
      </w:r>
      <w:r>
        <w:rPr>
          <w:rFonts w:hint="eastAsia"/>
          <w:color w:val="auto"/>
          <w:sz w:val="24"/>
          <w:highlight w:val="none"/>
          <w:u w:val="single"/>
        </w:rPr>
        <w:t>XXX</w:t>
      </w:r>
      <w:r>
        <w:rPr>
          <w:rFonts w:hint="eastAsia"/>
          <w:color w:val="auto"/>
          <w:sz w:val="24"/>
          <w:highlight w:val="none"/>
        </w:rPr>
        <w:t>项目第</w:t>
      </w:r>
      <w:r>
        <w:rPr>
          <w:rFonts w:hint="eastAsia"/>
          <w:color w:val="auto"/>
          <w:sz w:val="24"/>
          <w:highlight w:val="none"/>
          <w:u w:val="single"/>
        </w:rPr>
        <w:t>XXX</w:t>
      </w:r>
      <w:r>
        <w:rPr>
          <w:rFonts w:hint="eastAsia"/>
          <w:color w:val="auto"/>
          <w:sz w:val="24"/>
          <w:highlight w:val="none"/>
        </w:rPr>
        <w:t>包的报价，全权处理与该产品采购的有关事宜，并对我方具有约束力。</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作为制造厂家，我方承诺，为本次采购提供的货物为原厂制造、合法渠道供应的全新产品。我方保证以政府采购合作者来约束自己，并对该报价共同承担和分别承担采购文件中规定的义务。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widowControl/>
        <w:spacing w:line="360" w:lineRule="auto"/>
        <w:ind w:firstLine="480" w:firstLineChars="200"/>
        <w:jc w:val="left"/>
        <w:rPr>
          <w:color w:val="auto"/>
          <w:sz w:val="24"/>
          <w:highlight w:val="none"/>
        </w:rPr>
      </w:pP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法定代表人或授权代表（签字或加盖个人名章）：XXXX</w:t>
      </w:r>
    </w:p>
    <w:p>
      <w:pPr>
        <w:widowControl/>
        <w:spacing w:line="360" w:lineRule="auto"/>
        <w:jc w:val="left"/>
        <w:rPr>
          <w:rFonts w:hint="eastAsia"/>
          <w:color w:val="auto"/>
          <w:sz w:val="24"/>
          <w:highlight w:val="none"/>
        </w:rPr>
      </w:pP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磋商日期：XXX</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附：授权销售产品清单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也可提供制造厂家自有的授权格式文件，但授权文件中必须明确：制造厂家和被授权单位的名称及登记注册地、参加报价的项目及采购编号、授权产品、授权日期、授权单位的公章。制造厂家可以是派出机构。若由代理商授权的，须同时提供证明代理商有授权资格的证明文件复印件。（若由国外制造厂家直接授权的，签字或盖章均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2.对技术服务标准统一、市场竞争充分且可以在成交后通过合法渠道获得产品的采购项目，或者采购文件特别注明不需要提供授权书的采购项目，可以不提供制造厂家授权书。</w:t>
      </w:r>
    </w:p>
    <w:p>
      <w:pPr>
        <w:widowControl/>
        <w:spacing w:line="360" w:lineRule="auto"/>
        <w:jc w:val="left"/>
        <w:rPr>
          <w:color w:val="auto"/>
          <w:sz w:val="24"/>
          <w:highlight w:val="none"/>
        </w:rPr>
      </w:pPr>
      <w:r>
        <w:rPr>
          <w:rFonts w:hint="eastAsia"/>
          <w:color w:val="auto"/>
          <w:sz w:val="24"/>
          <w:highlight w:val="none"/>
        </w:rPr>
        <w:br w:type="page"/>
      </w:r>
    </w:p>
    <w:p>
      <w:pPr>
        <w:pStyle w:val="5"/>
        <w:bidi w:val="0"/>
        <w:jc w:val="center"/>
        <w:rPr>
          <w:rFonts w:hint="eastAsia"/>
          <w:color w:val="auto"/>
          <w:lang w:val="en-US" w:eastAsia="zh-CN"/>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w:t>
      </w:r>
      <w:r>
        <w:rPr>
          <w:rFonts w:hint="eastAsia"/>
          <w:color w:val="auto"/>
          <w:lang w:val="en-US" w:eastAsia="zh-CN"/>
        </w:rPr>
        <w:t>中小企业声明函</w:t>
      </w:r>
    </w:p>
    <w:p>
      <w:pPr>
        <w:widowControl/>
        <w:spacing w:line="360" w:lineRule="auto"/>
        <w:ind w:firstLine="480"/>
        <w:rPr>
          <w:rFonts w:hint="eastAsia"/>
          <w:color w:val="auto"/>
          <w:sz w:val="21"/>
          <w:szCs w:val="21"/>
        </w:rPr>
      </w:pPr>
      <w:r>
        <w:rPr>
          <w:rFonts w:hint="eastAsia"/>
          <w:color w:val="auto"/>
          <w:sz w:val="21"/>
          <w:szCs w:val="21"/>
        </w:rPr>
        <w:t>　　</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本公司郑重声明，根据《政府采购促进中小企业发展管理办法》（财库〔2020〕46号）的规定，本公司参加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xml:space="preserve">；承接企业为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2"/>
        <w:rPr>
          <w:rFonts w:hint="eastAsia"/>
          <w:color w:val="auto"/>
        </w:rPr>
      </w:pP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rPr>
        <w:t>同一人的情形。</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w:t>
      </w:r>
    </w:p>
    <w:p>
      <w:pPr>
        <w:spacing w:line="360" w:lineRule="auto"/>
        <w:ind w:firstLine="480"/>
        <w:rPr>
          <w:rFonts w:hint="eastAsia" w:ascii="宋体" w:hAnsi="宋体" w:eastAsia="宋体" w:cs="宋体"/>
          <w:color w:val="auto"/>
          <w:sz w:val="24"/>
          <w:szCs w:val="24"/>
        </w:rPr>
      </w:pPr>
      <w:r>
        <w:rPr>
          <w:rFonts w:hint="eastAsia" w:hAnsi="宋体" w:cs="宋体"/>
          <w:color w:val="auto"/>
          <w:sz w:val="24"/>
          <w:szCs w:val="24"/>
          <w:lang w:eastAsia="zh-CN"/>
        </w:rPr>
        <w:t>供应商</w:t>
      </w:r>
      <w:r>
        <w:rPr>
          <w:rFonts w:hint="eastAsia" w:ascii="宋体" w:hAnsi="宋体" w:eastAsia="宋体" w:cs="宋体"/>
          <w:color w:val="auto"/>
          <w:sz w:val="24"/>
          <w:szCs w:val="24"/>
        </w:rPr>
        <w:t>名称：XXXX（盖单位公章）</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法定代表人/负责人或授权代表（签字或加盖个人名章）：XXXX</w:t>
      </w:r>
    </w:p>
    <w:p>
      <w:pPr>
        <w:spacing w:line="360" w:lineRule="auto"/>
        <w:ind w:firstLine="480" w:firstLineChars="200"/>
        <w:rPr>
          <w:rFonts w:hint="eastAsia"/>
          <w:color w:val="auto"/>
          <w:sz w:val="24"/>
          <w:szCs w:val="24"/>
        </w:rPr>
      </w:pPr>
      <w:r>
        <w:rPr>
          <w:rFonts w:hint="eastAsia" w:hAnsi="宋体" w:cs="宋体"/>
          <w:color w:val="auto"/>
          <w:sz w:val="24"/>
          <w:szCs w:val="24"/>
          <w:highlight w:val="none"/>
          <w:lang w:eastAsia="zh-CN"/>
        </w:rPr>
        <w:t>磋商日期</w:t>
      </w:r>
      <w:r>
        <w:rPr>
          <w:rFonts w:hint="eastAsia" w:ascii="宋体" w:hAnsi="宋体" w:eastAsia="宋体" w:cs="宋体"/>
          <w:color w:val="auto"/>
          <w:sz w:val="24"/>
          <w:szCs w:val="24"/>
        </w:rPr>
        <w:t>：XXXX</w:t>
      </w:r>
    </w:p>
    <w:p>
      <w:pPr>
        <w:widowControl/>
        <w:spacing w:line="360" w:lineRule="auto"/>
        <w:ind w:firstLine="480"/>
        <w:rPr>
          <w:rFonts w:hint="eastAsia" w:ascii="宋体" w:hAnsi="宋体" w:eastAsia="宋体" w:cs="宋体"/>
          <w:color w:val="auto"/>
          <w:sz w:val="24"/>
          <w:szCs w:val="24"/>
        </w:rPr>
      </w:pP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注：1</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在政府采购活动中，监狱企业视同小型、微型企业，享受预留份额、评审中价格扣除等政府采购促进中小企业发展的政府采购政策。</w:t>
      </w:r>
    </w:p>
    <w:p>
      <w:pPr>
        <w:widowControl/>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从业人员、营业收入、资产总额填报上一年度数据，无上一年度数据的新成立企业可不填报</w:t>
      </w:r>
      <w:r>
        <w:rPr>
          <w:rFonts w:hint="eastAsia" w:ascii="宋体" w:hAnsi="宋体" w:eastAsia="宋体" w:cs="宋体"/>
          <w:color w:val="auto"/>
          <w:sz w:val="24"/>
          <w:szCs w:val="24"/>
          <w:lang w:eastAsia="zh-CN"/>
        </w:rPr>
        <w:t>。</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pPr>
        <w:pStyle w:val="5"/>
        <w:pageBreakBefore/>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十五、</w:t>
      </w:r>
      <w:r>
        <w:rPr>
          <w:rFonts w:hint="eastAsia" w:ascii="宋体" w:hAnsi="宋体" w:eastAsia="宋体" w:cs="宋体"/>
          <w:color w:val="auto"/>
          <w:highlight w:val="none"/>
        </w:rPr>
        <w:t>其它供应商认为应该提供的相关材料</w:t>
      </w:r>
    </w:p>
    <w:p>
      <w:pPr>
        <w:rPr>
          <w:rFonts w:asciiTheme="minorEastAsia" w:hAnsiTheme="minorEastAsia" w:cstheme="minorEastAsia"/>
          <w:b/>
          <w:color w:val="auto"/>
          <w:sz w:val="32"/>
          <w:szCs w:val="32"/>
          <w:highlight w:val="none"/>
        </w:rPr>
      </w:pPr>
    </w:p>
    <w:p>
      <w:pPr>
        <w:pStyle w:val="2"/>
        <w:rPr>
          <w:rFonts w:asciiTheme="minorEastAsia" w:hAnsiTheme="minorEastAsia" w:cstheme="minorEastAsia"/>
          <w:b/>
          <w:color w:val="auto"/>
          <w:sz w:val="32"/>
          <w:szCs w:val="32"/>
          <w:highlight w:val="none"/>
        </w:rPr>
      </w:pPr>
    </w:p>
    <w:p>
      <w:pPr>
        <w:pStyle w:val="2"/>
        <w:rPr>
          <w:rFonts w:asciiTheme="minorEastAsia" w:hAnsiTheme="minorEastAsia" w:cstheme="minorEastAsia"/>
          <w:b/>
          <w:color w:val="auto"/>
          <w:sz w:val="32"/>
          <w:szCs w:val="32"/>
          <w:highlight w:val="none"/>
        </w:rPr>
      </w:pPr>
    </w:p>
    <w:p>
      <w:pPr>
        <w:pStyle w:val="2"/>
        <w:jc w:val="center"/>
        <w:rPr>
          <w:color w:val="auto"/>
          <w:highlight w:val="none"/>
        </w:rPr>
        <w:sectPr>
          <w:footerReference r:id="rId14" w:type="default"/>
          <w:pgSz w:w="11907" w:h="16840"/>
          <w:pgMar w:top="1440" w:right="1474" w:bottom="1440" w:left="1474" w:header="851" w:footer="992" w:gutter="0"/>
          <w:pgNumType w:fmt="decimal"/>
          <w:cols w:space="720" w:num="1"/>
          <w:docGrid w:linePitch="312" w:charSpace="0"/>
        </w:sectPr>
      </w:pPr>
      <w:r>
        <w:rPr>
          <w:rFonts w:hint="eastAsia" w:asciiTheme="minorEastAsia" w:hAnsiTheme="minorEastAsia" w:cstheme="minorEastAsia"/>
          <w:b/>
          <w:color w:val="auto"/>
          <w:sz w:val="32"/>
          <w:szCs w:val="32"/>
          <w:highlight w:val="none"/>
        </w:rPr>
        <w:t>注：格式自拟</w:t>
      </w:r>
      <w:r>
        <w:rPr>
          <w:rFonts w:hint="eastAsia" w:asciiTheme="minorEastAsia" w:hAnsiTheme="minorEastAsia" w:cstheme="minorEastAsia"/>
          <w:b/>
          <w:color w:val="auto"/>
          <w:sz w:val="32"/>
          <w:szCs w:val="32"/>
          <w:highlight w:val="none"/>
          <w:lang w:eastAsia="zh-CN"/>
        </w:rPr>
        <w:t>（若涉及）</w:t>
      </w:r>
    </w:p>
    <w:p>
      <w:pPr>
        <w:pStyle w:val="5"/>
        <w:pageBreakBefore/>
        <w:snapToGrid w:val="0"/>
        <w:spacing w:line="360" w:lineRule="auto"/>
        <w:jc w:val="center"/>
        <w:rPr>
          <w:rFonts w:ascii="宋体" w:hAnsi="宋体" w:eastAsia="宋体" w:cs="宋体"/>
          <w:color w:val="auto"/>
          <w:highlight w:val="none"/>
        </w:rPr>
      </w:pPr>
      <w:bookmarkStart w:id="89" w:name="_Toc10867"/>
      <w:bookmarkStart w:id="90" w:name="_Toc24383"/>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、最终报价表</w:t>
      </w:r>
      <w:bookmarkEnd w:id="89"/>
      <w:bookmarkEnd w:id="90"/>
    </w:p>
    <w:p>
      <w:pPr>
        <w:snapToGrid w:val="0"/>
        <w:spacing w:line="360" w:lineRule="auto"/>
        <w:jc w:val="center"/>
        <w:rPr>
          <w:color w:val="auto"/>
          <w:sz w:val="18"/>
          <w:szCs w:val="18"/>
          <w:highlight w:val="none"/>
        </w:rPr>
      </w:pPr>
      <w:r>
        <w:rPr>
          <w:rFonts w:hint="eastAsia"/>
          <w:color w:val="auto"/>
          <w:sz w:val="18"/>
          <w:szCs w:val="18"/>
          <w:highlight w:val="none"/>
        </w:rPr>
        <w:t>（此表为现场报价使用，单独递交）</w:t>
      </w:r>
    </w:p>
    <w:p>
      <w:pPr>
        <w:snapToGrid w:val="0"/>
        <w:spacing w:line="360" w:lineRule="auto"/>
        <w:jc w:val="left"/>
        <w:rPr>
          <w:color w:val="auto"/>
          <w:sz w:val="32"/>
          <w:szCs w:val="32"/>
          <w:highlight w:val="none"/>
        </w:rPr>
      </w:pPr>
    </w:p>
    <w:tbl>
      <w:tblPr>
        <w:tblStyle w:val="23"/>
        <w:tblpPr w:leftFromText="180" w:rightFromText="180" w:vertAnchor="page" w:horzAnchor="page" w:tblpX="1199" w:tblpY="3596"/>
        <w:tblW w:w="9460" w:type="dxa"/>
        <w:tblInd w:w="0" w:type="dxa"/>
        <w:tblLayout w:type="fixed"/>
        <w:tblCellMar>
          <w:top w:w="15" w:type="dxa"/>
          <w:left w:w="15" w:type="dxa"/>
          <w:bottom w:w="15" w:type="dxa"/>
          <w:right w:w="15" w:type="dxa"/>
        </w:tblCellMar>
      </w:tblPr>
      <w:tblGrid>
        <w:gridCol w:w="2302"/>
        <w:gridCol w:w="2457"/>
        <w:gridCol w:w="4701"/>
      </w:tblGrid>
      <w:tr>
        <w:tblPrEx>
          <w:tblCellMar>
            <w:top w:w="15" w:type="dxa"/>
            <w:left w:w="15" w:type="dxa"/>
            <w:bottom w:w="15" w:type="dxa"/>
            <w:right w:w="15" w:type="dxa"/>
          </w:tblCellMar>
        </w:tblPrEx>
        <w:trPr>
          <w:trHeight w:val="3381" w:hRule="atLeast"/>
        </w:trPr>
        <w:tc>
          <w:tcPr>
            <w:tcW w:w="946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textAlignment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最终报价表 </w:t>
            </w:r>
          </w:p>
          <w:p>
            <w:pPr>
              <w:spacing w:line="360" w:lineRule="auto"/>
              <w:ind w:right="31" w:rightChars="1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达州市林业局</w:t>
            </w:r>
            <w:r>
              <w:rPr>
                <w:rFonts w:hint="eastAsia" w:ascii="宋体" w:hAnsi="宋体" w:eastAsia="宋体" w:cs="宋体"/>
                <w:color w:val="auto"/>
                <w:sz w:val="24"/>
                <w:highlight w:val="none"/>
              </w:rPr>
              <w:t>：</w:t>
            </w:r>
          </w:p>
          <w:p>
            <w:pPr>
              <w:spacing w:line="360" w:lineRule="auto"/>
              <w:ind w:right="31" w:rightChars="15"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我公司（企业）认真阅读了</w:t>
            </w:r>
            <w:r>
              <w:rPr>
                <w:rFonts w:hint="eastAsia" w:ascii="宋体" w:hAnsi="宋体" w:eastAsia="宋体" w:cs="宋体"/>
                <w:color w:val="auto"/>
                <w:sz w:val="24"/>
                <w:szCs w:val="24"/>
                <w:highlight w:val="none"/>
                <w:u w:color="FFFFFF" w:themeColor="background1"/>
                <w:lang w:eastAsia="zh-CN"/>
              </w:rPr>
              <w:t>四川省达州市2025年国有林场管护用房建设项目初步设计</w:t>
            </w:r>
            <w:r>
              <w:rPr>
                <w:rFonts w:hint="eastAsia" w:ascii="宋体" w:hAnsi="宋体" w:eastAsia="宋体" w:cs="宋体"/>
                <w:color w:val="auto"/>
                <w:sz w:val="24"/>
                <w:highlight w:val="none"/>
              </w:rPr>
              <w:t>竞争性磋商文件的采购内容，并严格按竞争性磋商文件、修改补充文件中规定的要求以及技术参数，通过仔细核算，作出最终报价：</w:t>
            </w:r>
          </w:p>
        </w:tc>
      </w:tr>
      <w:tr>
        <w:tblPrEx>
          <w:tblCellMar>
            <w:top w:w="15" w:type="dxa"/>
            <w:left w:w="15" w:type="dxa"/>
            <w:bottom w:w="15" w:type="dxa"/>
            <w:right w:w="15" w:type="dxa"/>
          </w:tblCellMar>
        </w:tblPrEx>
        <w:trPr>
          <w:trHeight w:val="663" w:hRule="atLeast"/>
        </w:trPr>
        <w:tc>
          <w:tcPr>
            <w:tcW w:w="23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具体参数要求</w:t>
            </w:r>
          </w:p>
        </w:tc>
        <w:tc>
          <w:tcPr>
            <w:tcW w:w="4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总合计（人民币 元）</w:t>
            </w:r>
          </w:p>
        </w:tc>
      </w:tr>
      <w:tr>
        <w:tblPrEx>
          <w:tblCellMar>
            <w:top w:w="15" w:type="dxa"/>
            <w:left w:w="15" w:type="dxa"/>
            <w:bottom w:w="15" w:type="dxa"/>
            <w:right w:w="15" w:type="dxa"/>
          </w:tblCellMar>
        </w:tblPrEx>
        <w:trPr>
          <w:trHeight w:val="3024" w:hRule="atLeast"/>
        </w:trPr>
        <w:tc>
          <w:tcPr>
            <w:tcW w:w="2302" w:type="dxa"/>
            <w:tcBorders>
              <w:top w:val="single" w:color="auto" w:sz="4" w:space="0"/>
              <w:left w:val="single" w:color="auto" w:sz="4" w:space="0"/>
              <w:bottom w:val="single" w:color="auto" w:sz="4" w:space="0"/>
              <w:right w:val="single" w:color="auto" w:sz="4" w:space="0"/>
            </w:tcBorders>
            <w:vAlign w:val="center"/>
          </w:tcPr>
          <w:p>
            <w:pPr>
              <w:spacing w:line="360" w:lineRule="auto"/>
              <w:ind w:right="31" w:rightChars="15"/>
              <w:rPr>
                <w:rFonts w:hint="eastAsia" w:ascii="宋体" w:hAnsi="宋体" w:eastAsia="宋体" w:cs="宋体"/>
                <w:b/>
                <w:bCs/>
                <w:color w:val="auto"/>
                <w:sz w:val="24"/>
                <w:highlight w:val="none"/>
                <w:lang w:eastAsia="zh-CN"/>
              </w:rPr>
            </w:pP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完全响应竞争性磋商文件要求（详见竞争性磋商响应文件）</w:t>
            </w:r>
          </w:p>
        </w:tc>
        <w:tc>
          <w:tcPr>
            <w:tcW w:w="4701" w:type="dxa"/>
            <w:tcBorders>
              <w:top w:val="single" w:color="auto" w:sz="4" w:space="0"/>
              <w:left w:val="single" w:color="auto" w:sz="4" w:space="0"/>
              <w:bottom w:val="single" w:color="auto" w:sz="4" w:space="0"/>
              <w:right w:val="single" w:color="auto" w:sz="4" w:space="0"/>
            </w:tcBorders>
          </w:tcPr>
          <w:p>
            <w:pPr>
              <w:pStyle w:val="2"/>
              <w:spacing w:line="360" w:lineRule="auto"/>
              <w:rPr>
                <w:rFonts w:hint="eastAsia" w:ascii="宋体" w:hAnsi="宋体" w:eastAsia="宋体" w:cs="宋体"/>
                <w:color w:val="auto"/>
                <w:highlight w:val="none"/>
              </w:rPr>
            </w:pPr>
          </w:p>
          <w:p>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小写：</w:t>
            </w:r>
          </w:p>
          <w:p>
            <w:pPr>
              <w:pStyle w:val="2"/>
              <w:rPr>
                <w:rFonts w:hint="eastAsia" w:ascii="宋体" w:hAnsi="宋体" w:eastAsia="宋体" w:cs="宋体"/>
                <w:color w:val="auto"/>
                <w:lang w:eastAsia="zh-CN"/>
              </w:rPr>
            </w:pPr>
          </w:p>
          <w:p>
            <w:pPr>
              <w:pStyle w:val="2"/>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tc>
      </w:tr>
      <w:tr>
        <w:tblPrEx>
          <w:tblCellMar>
            <w:top w:w="15" w:type="dxa"/>
            <w:left w:w="15" w:type="dxa"/>
            <w:bottom w:w="15" w:type="dxa"/>
            <w:right w:w="15" w:type="dxa"/>
          </w:tblCellMar>
        </w:tblPrEx>
        <w:trPr>
          <w:trHeight w:val="90" w:hRule="atLeast"/>
        </w:trPr>
        <w:tc>
          <w:tcPr>
            <w:tcW w:w="946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报价表必须填写完整；否则，视为无效响应报价。</w:t>
            </w:r>
          </w:p>
          <w:p>
            <w:pPr>
              <w:widowControl/>
              <w:snapToGrid w:val="0"/>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响应报价保留小数点后两位。</w:t>
            </w:r>
          </w:p>
        </w:tc>
      </w:tr>
      <w:tr>
        <w:tblPrEx>
          <w:tblCellMar>
            <w:top w:w="15" w:type="dxa"/>
            <w:left w:w="15" w:type="dxa"/>
            <w:bottom w:w="15" w:type="dxa"/>
            <w:right w:w="15" w:type="dxa"/>
          </w:tblCellMar>
        </w:tblPrEx>
        <w:trPr>
          <w:trHeight w:val="1689" w:hRule="atLeast"/>
        </w:trPr>
        <w:tc>
          <w:tcPr>
            <w:tcW w:w="946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color w:val="auto"/>
                <w:sz w:val="24"/>
                <w:highlight w:val="none"/>
              </w:rPr>
            </w:pPr>
            <w:r>
              <w:rPr>
                <w:rFonts w:hint="eastAsia"/>
                <w:color w:val="auto"/>
                <w:sz w:val="24"/>
                <w:highlight w:val="none"/>
              </w:rPr>
              <w:t xml:space="preserve"> 供应商名称：（单位公章）</w:t>
            </w:r>
          </w:p>
          <w:p>
            <w:pPr>
              <w:widowControl/>
              <w:snapToGrid w:val="0"/>
              <w:spacing w:line="360" w:lineRule="auto"/>
              <w:jc w:val="left"/>
              <w:textAlignment w:val="center"/>
              <w:rPr>
                <w:color w:val="auto"/>
                <w:sz w:val="24"/>
                <w:highlight w:val="none"/>
              </w:rPr>
            </w:pPr>
            <w:r>
              <w:rPr>
                <w:rFonts w:hint="eastAsia"/>
                <w:color w:val="auto"/>
                <w:sz w:val="24"/>
                <w:highlight w:val="none"/>
              </w:rPr>
              <w:t xml:space="preserve"> 法定代表人或委托授权代表（签字或加盖个人名章）：</w:t>
            </w:r>
          </w:p>
          <w:p>
            <w:pPr>
              <w:widowControl/>
              <w:snapToGrid w:val="0"/>
              <w:spacing w:line="360" w:lineRule="auto"/>
              <w:jc w:val="left"/>
              <w:textAlignment w:val="center"/>
              <w:rPr>
                <w:color w:val="auto"/>
                <w:sz w:val="24"/>
                <w:highlight w:val="none"/>
              </w:rPr>
            </w:pPr>
            <w:r>
              <w:rPr>
                <w:rFonts w:hint="eastAsia"/>
                <w:color w:val="auto"/>
                <w:sz w:val="24"/>
                <w:highlight w:val="none"/>
              </w:rPr>
              <w:t xml:space="preserve"> 联系电话：</w:t>
            </w:r>
          </w:p>
          <w:p>
            <w:pPr>
              <w:widowControl/>
              <w:snapToGrid w:val="0"/>
              <w:spacing w:line="360" w:lineRule="auto"/>
              <w:jc w:val="left"/>
              <w:textAlignment w:val="center"/>
              <w:rPr>
                <w:color w:val="auto"/>
                <w:sz w:val="24"/>
                <w:highlight w:val="none"/>
              </w:rPr>
            </w:pPr>
            <w:r>
              <w:rPr>
                <w:rFonts w:hint="eastAsia"/>
                <w:color w:val="auto"/>
                <w:sz w:val="24"/>
                <w:highlight w:val="none"/>
              </w:rPr>
              <w:t xml:space="preserve"> 磋商日期：</w:t>
            </w:r>
          </w:p>
        </w:tc>
      </w:tr>
    </w:tbl>
    <w:p>
      <w:pPr>
        <w:pStyle w:val="4"/>
        <w:spacing w:beforeLines="50" w:line="360" w:lineRule="auto"/>
        <w:rPr>
          <w:bCs w:val="0"/>
          <w:color w:val="auto"/>
          <w:kern w:val="0"/>
          <w:sz w:val="36"/>
          <w:szCs w:val="36"/>
          <w:highlight w:val="none"/>
        </w:rPr>
      </w:pPr>
      <w:r>
        <w:rPr>
          <w:rFonts w:hint="eastAsia"/>
          <w:bCs w:val="0"/>
          <w:color w:val="auto"/>
          <w:kern w:val="0"/>
          <w:sz w:val="36"/>
          <w:szCs w:val="36"/>
          <w:highlight w:val="none"/>
        </w:rPr>
        <w:br w:type="page"/>
      </w:r>
      <w:bookmarkEnd w:id="13"/>
      <w:bookmarkEnd w:id="78"/>
      <w:bookmarkEnd w:id="79"/>
      <w:bookmarkStart w:id="91" w:name="_Toc4539"/>
      <w:bookmarkStart w:id="92" w:name="_Toc1472"/>
      <w:bookmarkStart w:id="93" w:name="_Toc28027"/>
      <w:bookmarkStart w:id="94" w:name="_Toc32172"/>
      <w:bookmarkStart w:id="95" w:name="_Toc28106"/>
      <w:bookmarkStart w:id="96" w:name="_Toc28161"/>
      <w:bookmarkStart w:id="97" w:name="_Toc9096_WPSOffice_Level1"/>
      <w:bookmarkStart w:id="98" w:name="_Toc28598"/>
      <w:bookmarkStart w:id="99" w:name="_Toc1710412482"/>
      <w:r>
        <w:rPr>
          <w:rFonts w:hint="eastAsia"/>
          <w:bCs w:val="0"/>
          <w:color w:val="auto"/>
          <w:kern w:val="0"/>
          <w:sz w:val="36"/>
          <w:szCs w:val="36"/>
          <w:highlight w:val="none"/>
        </w:rPr>
        <w:t>第四章 供应商的资格、资质性及其他类似效力要求</w:t>
      </w:r>
      <w:bookmarkEnd w:id="91"/>
      <w:bookmarkEnd w:id="92"/>
      <w:bookmarkEnd w:id="93"/>
      <w:bookmarkEnd w:id="94"/>
      <w:bookmarkEnd w:id="95"/>
      <w:bookmarkEnd w:id="96"/>
      <w:bookmarkEnd w:id="97"/>
      <w:bookmarkEnd w:id="98"/>
      <w:bookmarkEnd w:id="99"/>
    </w:p>
    <w:p>
      <w:pPr>
        <w:numPr>
          <w:ilvl w:val="0"/>
          <w:numId w:val="3"/>
        </w:numPr>
        <w:spacing w:beforeLines="50" w:line="360" w:lineRule="auto"/>
        <w:rPr>
          <w:rFonts w:hAnsi="宋体"/>
          <w:b/>
          <w:color w:val="auto"/>
          <w:sz w:val="24"/>
          <w:highlight w:val="none"/>
        </w:rPr>
      </w:pPr>
      <w:r>
        <w:rPr>
          <w:rFonts w:hint="eastAsia" w:hAnsi="宋体"/>
          <w:b/>
          <w:color w:val="auto"/>
          <w:sz w:val="24"/>
          <w:highlight w:val="none"/>
        </w:rPr>
        <w:t>供应商资格、资质性及其他类似效力要求：</w:t>
      </w:r>
    </w:p>
    <w:p>
      <w:pPr>
        <w:pageBreakBefore w:val="0"/>
        <w:widowControl w:val="0"/>
        <w:tabs>
          <w:tab w:val="left" w:pos="1134"/>
        </w:tabs>
        <w:kinsoku/>
        <w:wordWrap/>
        <w:overflowPunct/>
        <w:topLinePunct w:val="0"/>
        <w:autoSpaceDE/>
        <w:autoSpaceDN/>
        <w:bidi w:val="0"/>
        <w:adjustRightInd w:val="0"/>
        <w:snapToGrid/>
        <w:spacing w:line="360" w:lineRule="auto"/>
        <w:ind w:firstLine="481"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lang w:eastAsia="zh-CN"/>
        </w:rPr>
        <w:t>（</w:t>
      </w:r>
      <w:r>
        <w:rPr>
          <w:rFonts w:hint="eastAsia" w:asciiTheme="minorEastAsia" w:hAnsiTheme="minorEastAsia" w:cstheme="minorEastAsia"/>
          <w:b/>
          <w:bCs w:val="0"/>
          <w:color w:val="auto"/>
          <w:sz w:val="24"/>
          <w:szCs w:val="24"/>
          <w:highlight w:val="none"/>
          <w:lang w:val="en-US" w:eastAsia="zh-CN"/>
        </w:rPr>
        <w:t>一</w:t>
      </w:r>
      <w:r>
        <w:rPr>
          <w:rFonts w:hint="eastAsia" w:asciiTheme="minorEastAsia" w:hAnsi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rPr>
        <w:t>《中华人民共和国政府采购法》第二十二条第一款第（一）至（五）规定的条件</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1.具有独立承担民事责任的能力；</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2.具有良好的商业信誉和健全的财务会计制度；</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3.具有履行合同所必需的设备和专业技术能力；</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4.有依法缴纳税收和社会保障资金的良好记录；</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5.参加政府采购活动前三年内，在经营活动中没有重大违法违规；</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6.法律、行政法规规定的其他条件；</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7.根据项目特殊要求设置的特定条件（不得以不合理的条件对供应商实行差别待遇或歧视待遇）</w:t>
      </w:r>
    </w:p>
    <w:p>
      <w:pPr>
        <w:spacing w:line="360" w:lineRule="auto"/>
        <w:ind w:firstLine="480" w:firstLineChars="200"/>
        <w:rPr>
          <w:rFonts w:hint="eastAsia" w:ascii="宋体" w:hAnsi="宋体" w:eastAsia="宋体" w:cs="宋体"/>
          <w:color w:val="auto"/>
          <w:sz w:val="24"/>
          <w:highlight w:val="none"/>
          <w:lang w:val="en-US" w:eastAsia="zh-CN"/>
        </w:rPr>
      </w:pPr>
      <w:bookmarkStart w:id="187" w:name="_GoBack"/>
      <w:r>
        <w:rPr>
          <w:rFonts w:hint="eastAsia" w:ascii="宋体" w:hAnsi="宋体" w:eastAsia="宋体" w:cs="宋体"/>
          <w:color w:val="auto"/>
          <w:sz w:val="24"/>
          <w:highlight w:val="none"/>
          <w:lang w:val="en-US" w:eastAsia="zh-CN"/>
        </w:rPr>
        <w:t>7.1具有建筑设计乙级以上资质；</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7.2本项目不专门面向中小企业采购；</w:t>
      </w:r>
    </w:p>
    <w:p>
      <w:pPr>
        <w:spacing w:line="360" w:lineRule="auto"/>
        <w:ind w:firstLine="480" w:firstLineChars="200"/>
        <w:rPr>
          <w:rFonts w:hint="eastAsia" w:asciiTheme="minorEastAsia" w:hAnsiTheme="minorEastAsia" w:cstheme="minorEastAsia"/>
          <w:color w:val="auto"/>
          <w:sz w:val="24"/>
          <w:highlight w:val="none"/>
          <w:lang w:eastAsia="zh-CN"/>
        </w:rPr>
      </w:pPr>
      <w:r>
        <w:rPr>
          <w:rFonts w:hint="eastAsia" w:ascii="宋体" w:hAnsi="宋体" w:eastAsia="宋体" w:cs="宋体"/>
          <w:color w:val="auto"/>
          <w:sz w:val="24"/>
          <w:highlight w:val="none"/>
          <w:lang w:val="en-US" w:eastAsia="zh-CN"/>
        </w:rPr>
        <w:t>7.3本项目不接受联合体投标</w:t>
      </w:r>
      <w:r>
        <w:rPr>
          <w:rFonts w:hint="eastAsia" w:asciiTheme="minorEastAsia" w:hAnsiTheme="minorEastAsia" w:cstheme="minorEastAsia"/>
          <w:color w:val="auto"/>
          <w:sz w:val="24"/>
          <w:highlight w:val="none"/>
          <w:lang w:eastAsia="zh-CN"/>
        </w:rPr>
        <w:t>。</w:t>
      </w:r>
    </w:p>
    <w:bookmarkEnd w:id="187"/>
    <w:p>
      <w:pPr>
        <w:spacing w:beforeLines="100" w:line="360" w:lineRule="auto"/>
        <w:jc w:val="center"/>
        <w:outlineLvl w:val="0"/>
        <w:rPr>
          <w:b/>
          <w:color w:val="auto"/>
          <w:sz w:val="36"/>
          <w:szCs w:val="36"/>
          <w:highlight w:val="none"/>
        </w:rPr>
      </w:pPr>
      <w:r>
        <w:rPr>
          <w:rFonts w:hint="eastAsia"/>
          <w:b/>
          <w:color w:val="auto"/>
          <w:sz w:val="36"/>
          <w:szCs w:val="36"/>
          <w:highlight w:val="none"/>
        </w:rPr>
        <w:br w:type="page"/>
      </w:r>
      <w:bookmarkStart w:id="100" w:name="_Toc12198"/>
      <w:bookmarkStart w:id="101" w:name="_Toc7553"/>
      <w:bookmarkStart w:id="102" w:name="_Toc26833_WPSOffice_Level1"/>
      <w:bookmarkStart w:id="103" w:name="_Toc10480"/>
      <w:bookmarkStart w:id="104" w:name="_Toc1490"/>
      <w:bookmarkStart w:id="105" w:name="_Toc19426"/>
      <w:bookmarkStart w:id="106" w:name="_Toc12533"/>
      <w:bookmarkStart w:id="107" w:name="_Toc1519"/>
      <w:bookmarkStart w:id="108" w:name="_Toc1971559697"/>
      <w:r>
        <w:rPr>
          <w:rFonts w:hint="eastAsia"/>
          <w:b/>
          <w:color w:val="auto"/>
          <w:sz w:val="36"/>
          <w:szCs w:val="36"/>
          <w:highlight w:val="none"/>
        </w:rPr>
        <w:t>第五章  供应商应当提供的</w:t>
      </w:r>
      <w:r>
        <w:rPr>
          <w:rFonts w:hint="eastAsia" w:hAnsi="宋体"/>
          <w:b/>
          <w:bCs/>
          <w:color w:val="auto"/>
          <w:sz w:val="36"/>
          <w:szCs w:val="36"/>
          <w:highlight w:val="none"/>
        </w:rPr>
        <w:t>资格、资质性及其他类似效力要求的</w:t>
      </w:r>
      <w:r>
        <w:rPr>
          <w:rFonts w:hint="eastAsia"/>
          <w:b/>
          <w:color w:val="auto"/>
          <w:sz w:val="36"/>
          <w:szCs w:val="36"/>
          <w:highlight w:val="none"/>
        </w:rPr>
        <w:t>相关证明材料</w:t>
      </w:r>
      <w:bookmarkEnd w:id="100"/>
      <w:bookmarkEnd w:id="101"/>
      <w:bookmarkEnd w:id="102"/>
      <w:bookmarkEnd w:id="103"/>
      <w:bookmarkEnd w:id="104"/>
      <w:bookmarkEnd w:id="105"/>
      <w:bookmarkEnd w:id="106"/>
      <w:bookmarkEnd w:id="107"/>
      <w:bookmarkEnd w:id="108"/>
    </w:p>
    <w:p>
      <w:pPr>
        <w:numPr>
          <w:ilvl w:val="0"/>
          <w:numId w:val="4"/>
        </w:numPr>
        <w:spacing w:line="360" w:lineRule="auto"/>
        <w:rPr>
          <w:rFonts w:hAnsi="宋体"/>
          <w:b/>
          <w:color w:val="auto"/>
          <w:sz w:val="24"/>
          <w:highlight w:val="none"/>
        </w:rPr>
      </w:pPr>
      <w:r>
        <w:rPr>
          <w:rFonts w:hint="eastAsia" w:hAnsi="宋体"/>
          <w:b/>
          <w:color w:val="auto"/>
          <w:sz w:val="24"/>
          <w:highlight w:val="none"/>
        </w:rPr>
        <w:t>供应商的资格、资质性及其他类似效力要求的相关证明材料：</w:t>
      </w:r>
    </w:p>
    <w:p>
      <w:pPr>
        <w:spacing w:line="360" w:lineRule="auto"/>
        <w:rPr>
          <w:rFonts w:hAnsi="宋体"/>
          <w:b/>
          <w:bCs w:val="0"/>
          <w:color w:val="auto"/>
          <w:sz w:val="24"/>
          <w:highlight w:val="none"/>
        </w:rPr>
      </w:pPr>
      <w:r>
        <w:rPr>
          <w:rFonts w:hint="eastAsia" w:hAnsi="宋体"/>
          <w:b/>
          <w:bCs w:val="0"/>
          <w:color w:val="auto"/>
          <w:sz w:val="24"/>
          <w:highlight w:val="none"/>
        </w:rPr>
        <w:t>（一）资格要求相关证明材料：</w:t>
      </w:r>
    </w:p>
    <w:p>
      <w:pPr>
        <w:pStyle w:val="40"/>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具有独立承担民事责任的能力</w:t>
      </w:r>
      <w:r>
        <w:rPr>
          <w:rFonts w:hint="eastAsia" w:ascii="宋体" w:hAnsi="宋体" w:eastAsia="宋体" w:cs="宋体"/>
          <w:color w:val="auto"/>
          <w:kern w:val="2"/>
          <w:sz w:val="24"/>
          <w:szCs w:val="24"/>
          <w:highlight w:val="none"/>
          <w:lang w:val="en-US" w:eastAsia="zh-CN" w:bidi="ar-SA"/>
        </w:rPr>
        <w:t>（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具备健全的财务会计制度的证明材料。｛注：①可提供20</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或20</w:t>
      </w:r>
      <w:r>
        <w:rPr>
          <w:rFonts w:hint="eastAsia" w:ascii="宋体" w:hAnsi="宋体" w:eastAsia="宋体" w:cs="宋体"/>
          <w:color w:val="auto"/>
          <w:sz w:val="24"/>
          <w:highlight w:val="none"/>
          <w:lang w:val="en-US" w:eastAsia="zh-CN"/>
        </w:rPr>
        <w:t>23或2024</w:t>
      </w:r>
      <w:r>
        <w:rPr>
          <w:rFonts w:hint="eastAsia" w:ascii="宋体" w:hAnsi="宋体" w:eastAsia="宋体" w:cs="宋体"/>
          <w:color w:val="auto"/>
          <w:sz w:val="24"/>
          <w:highlight w:val="none"/>
        </w:rPr>
        <w:t>年度经审计的财务报告复印件（包含审计报告和审计报告中所涉及的财务报表和报表附注），②也可提供20</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或20</w:t>
      </w:r>
      <w:r>
        <w:rPr>
          <w:rFonts w:hint="eastAsia" w:ascii="宋体" w:hAnsi="宋体" w:eastAsia="宋体" w:cs="宋体"/>
          <w:color w:val="auto"/>
          <w:sz w:val="24"/>
          <w:highlight w:val="none"/>
          <w:lang w:val="en-US" w:eastAsia="zh-CN"/>
        </w:rPr>
        <w:t>23或2024</w:t>
      </w:r>
      <w:r>
        <w:rPr>
          <w:rFonts w:hint="eastAsia" w:ascii="宋体" w:hAnsi="宋体" w:eastAsia="宋体" w:cs="宋体"/>
          <w:color w:val="auto"/>
          <w:sz w:val="24"/>
          <w:highlight w:val="none"/>
        </w:rPr>
        <w:t>年度供应商的财务报表复印件（至少包含资产负债表），③也可提供距文件递交截止日一年内银行出具的资信证明（复印件），④</w:t>
      </w:r>
      <w:r>
        <w:rPr>
          <w:rFonts w:hint="eastAsia" w:ascii="宋体" w:hAnsi="宋体" w:eastAsia="宋体" w:cs="宋体"/>
          <w:color w:val="auto"/>
          <w:sz w:val="24"/>
          <w:highlight w:val="none"/>
          <w:lang w:val="en-US" w:eastAsia="zh-CN"/>
        </w:rPr>
        <w:t>供应商注册时间截至响应文件递交截止日不足一年的，也可提供工商备案的公司章程复印件</w:t>
      </w:r>
      <w:r>
        <w:rPr>
          <w:rFonts w:hint="eastAsia" w:ascii="宋体" w:hAnsi="宋体" w:eastAsia="宋体" w:cs="宋体"/>
          <w:color w:val="auto"/>
          <w:sz w:val="24"/>
          <w:highlight w:val="none"/>
        </w:rPr>
        <w:t>（复印件）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⑤也可提供承诺函</w:t>
      </w:r>
      <w:r>
        <w:rPr>
          <w:rFonts w:hint="eastAsia" w:ascii="宋体" w:hAnsi="宋体" w:eastAsia="宋体" w:cs="宋体"/>
          <w:color w:val="auto"/>
          <w:sz w:val="24"/>
          <w:highlight w:val="none"/>
        </w:rPr>
        <w:t>｝；</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提供具有良好商业信誉的证明材料（提供承诺）；</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具有履行合同</w:t>
      </w:r>
      <w:r>
        <w:rPr>
          <w:rFonts w:hint="eastAsia" w:ascii="宋体" w:hAnsi="宋体" w:eastAsia="宋体" w:cs="宋体"/>
          <w:color w:val="auto"/>
          <w:sz w:val="24"/>
          <w:highlight w:val="none"/>
          <w:lang w:eastAsia="zh-CN"/>
        </w:rPr>
        <w:t>所必需的</w:t>
      </w:r>
      <w:r>
        <w:rPr>
          <w:rFonts w:hint="eastAsia" w:ascii="宋体" w:hAnsi="宋体" w:eastAsia="宋体" w:cs="宋体"/>
          <w:color w:val="auto"/>
          <w:sz w:val="24"/>
          <w:highlight w:val="none"/>
        </w:rPr>
        <w:t>设备和专业技术能力的证明材料（提供承诺）；</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具有依法缴纳税收和社会保障资金的良好记录的证明材料（提供承诺）；</w:t>
      </w:r>
    </w:p>
    <w:p>
      <w:pPr>
        <w:tabs>
          <w:tab w:val="left" w:pos="7665"/>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参加本次政府采购活动前三年内，在经营活动中没有重大违法违规记录的证明材料（提供承诺）</w:t>
      </w:r>
      <w:r>
        <w:rPr>
          <w:rFonts w:hint="eastAsia" w:ascii="宋体" w:hAnsi="宋体" w:eastAsia="宋体" w:cs="宋体"/>
          <w:color w:val="auto"/>
          <w:sz w:val="24"/>
          <w:highlight w:val="none"/>
          <w:lang w:eastAsia="zh-CN"/>
        </w:rPr>
        <w:t>。</w:t>
      </w:r>
    </w:p>
    <w:p>
      <w:pPr>
        <w:spacing w:line="360" w:lineRule="auto"/>
        <w:rPr>
          <w:rFonts w:hint="eastAsia" w:hAnsi="宋体" w:eastAsiaTheme="minorEastAsia"/>
          <w:b/>
          <w:bCs w:val="0"/>
          <w:color w:val="auto"/>
          <w:sz w:val="24"/>
          <w:highlight w:val="none"/>
          <w:lang w:eastAsia="zh-CN"/>
        </w:rPr>
      </w:pPr>
      <w:r>
        <w:rPr>
          <w:rFonts w:hint="eastAsia" w:hAnsi="宋体"/>
          <w:b/>
          <w:bCs w:val="0"/>
          <w:color w:val="auto"/>
          <w:sz w:val="24"/>
          <w:highlight w:val="none"/>
        </w:rPr>
        <w:t>（二）资质性要求相关证明材料：</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lang w:val="en-US" w:eastAsia="zh-CN"/>
        </w:rPr>
        <w:t>。</w:t>
      </w:r>
    </w:p>
    <w:p>
      <w:pPr>
        <w:spacing w:line="360" w:lineRule="auto"/>
        <w:rPr>
          <w:rFonts w:hint="eastAsia" w:hAnsi="宋体"/>
          <w:b/>
          <w:bCs w:val="0"/>
          <w:color w:val="auto"/>
          <w:sz w:val="24"/>
          <w:highlight w:val="none"/>
        </w:rPr>
      </w:pPr>
      <w:r>
        <w:rPr>
          <w:rFonts w:hint="eastAsia" w:hAnsi="宋体"/>
          <w:b/>
          <w:bCs w:val="0"/>
          <w:color w:val="auto"/>
          <w:sz w:val="24"/>
          <w:highlight w:val="none"/>
        </w:rPr>
        <w:t>（三）其他类似效力要求相关证明材料：</w:t>
      </w:r>
    </w:p>
    <w:p>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1.法定代表人及单位负责人身份证明材料复印件；</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提供法定代表人/单位负责人授权书原件及代理人身份证明材料复印件（注：①法定代表人/单位负责人授权书</w:t>
      </w:r>
      <w:r>
        <w:rPr>
          <w:rFonts w:hint="eastAsia" w:ascii="宋体" w:hAnsi="宋体" w:eastAsia="宋体" w:cs="宋体"/>
          <w:color w:val="auto"/>
          <w:sz w:val="24"/>
          <w:highlight w:val="none"/>
        </w:rPr>
        <w:t>原件需加盖公章；②如响应文件均由供应商法定代表人/单位负责人签字的且法定代表人/单位负责人本人参与磋商的，则</w:t>
      </w:r>
      <w:r>
        <w:rPr>
          <w:rFonts w:hint="eastAsia" w:ascii="宋体" w:hAnsi="宋体" w:eastAsia="宋体" w:cs="宋体"/>
          <w:color w:val="auto"/>
          <w:sz w:val="24"/>
          <w:highlight w:val="none"/>
          <w:lang w:eastAsia="zh-CN"/>
        </w:rPr>
        <w:t>需提供</w:t>
      </w:r>
      <w:r>
        <w:rPr>
          <w:rFonts w:hint="eastAsia" w:ascii="宋体" w:hAnsi="宋体" w:eastAsia="宋体" w:cs="宋体"/>
          <w:color w:val="auto"/>
          <w:sz w:val="24"/>
          <w:highlight w:val="none"/>
        </w:rPr>
        <w:t>法定代表人/单位负责人</w:t>
      </w:r>
      <w:r>
        <w:rPr>
          <w:rFonts w:hint="eastAsia" w:ascii="宋体" w:hAnsi="宋体" w:eastAsia="宋体" w:cs="宋体"/>
          <w:color w:val="auto"/>
          <w:sz w:val="24"/>
          <w:highlight w:val="none"/>
          <w:lang w:eastAsia="zh-CN"/>
        </w:rPr>
        <w:t>身份证明</w:t>
      </w:r>
      <w:r>
        <w:rPr>
          <w:rFonts w:hint="eastAsia" w:ascii="宋体" w:hAnsi="宋体" w:eastAsia="宋体" w:cs="宋体"/>
          <w:color w:val="auto"/>
          <w:sz w:val="24"/>
          <w:highlight w:val="none"/>
        </w:rPr>
        <w:t>）。</w:t>
      </w:r>
    </w:p>
    <w:p>
      <w:pPr>
        <w:pStyle w:val="2"/>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注：以上要求的资料复印件（身份证明材料除外）均须加盖磋商单位公章（鲜章）。</w:t>
      </w:r>
    </w:p>
    <w:p>
      <w:pPr>
        <w:pStyle w:val="4"/>
        <w:pageBreakBefore/>
        <w:numPr>
          <w:ilvl w:val="0"/>
          <w:numId w:val="5"/>
        </w:numPr>
        <w:kinsoku/>
        <w:wordWrap/>
        <w:overflowPunct/>
        <w:topLinePunct w:val="0"/>
        <w:autoSpaceDE/>
        <w:autoSpaceDN/>
        <w:bidi w:val="0"/>
        <w:adjustRightInd/>
        <w:spacing w:before="0" w:after="0" w:line="480" w:lineRule="auto"/>
        <w:jc w:val="center"/>
        <w:textAlignment w:val="auto"/>
        <w:rPr>
          <w:bCs w:val="0"/>
          <w:color w:val="auto"/>
          <w:kern w:val="2"/>
          <w:sz w:val="36"/>
          <w:szCs w:val="36"/>
          <w:highlight w:val="none"/>
        </w:rPr>
      </w:pPr>
      <w:bookmarkStart w:id="109" w:name="_Toc21158"/>
      <w:bookmarkStart w:id="110" w:name="_Toc18271"/>
      <w:r>
        <w:rPr>
          <w:rFonts w:hint="eastAsia"/>
          <w:bCs w:val="0"/>
          <w:color w:val="auto"/>
          <w:kern w:val="2"/>
          <w:sz w:val="36"/>
          <w:szCs w:val="36"/>
          <w:highlight w:val="none"/>
        </w:rPr>
        <w:t xml:space="preserve">  </w:t>
      </w:r>
      <w:bookmarkEnd w:id="109"/>
      <w:bookmarkEnd w:id="110"/>
      <w:bookmarkStart w:id="111" w:name="_Toc27306_WPSOffice_Level1"/>
      <w:bookmarkStart w:id="112" w:name="_Toc471287978"/>
      <w:bookmarkStart w:id="113" w:name="_Toc13815"/>
      <w:bookmarkStart w:id="114" w:name="_Toc688510265"/>
      <w:r>
        <w:rPr>
          <w:rFonts w:hint="eastAsia"/>
          <w:bCs w:val="0"/>
          <w:color w:val="auto"/>
          <w:kern w:val="2"/>
          <w:sz w:val="36"/>
          <w:szCs w:val="36"/>
          <w:highlight w:val="none"/>
        </w:rPr>
        <w:t>磋商项目及要求</w:t>
      </w:r>
      <w:bookmarkEnd w:id="111"/>
      <w:bookmarkEnd w:id="112"/>
      <w:bookmarkEnd w:id="113"/>
      <w:bookmarkEnd w:id="114"/>
    </w:p>
    <w:p>
      <w:pPr>
        <w:spacing w:line="560" w:lineRule="exact"/>
        <w:ind w:firstLine="562" w:firstLineChars="200"/>
        <w:jc w:val="left"/>
        <w:rPr>
          <w:rFonts w:hint="eastAsia" w:ascii="宋体" w:hAnsi="宋体" w:eastAsia="宋体" w:cs="宋体"/>
          <w:b/>
          <w:bCs/>
          <w:color w:val="auto"/>
          <w:sz w:val="28"/>
          <w:szCs w:val="28"/>
          <w:highlight w:val="none"/>
          <w:lang w:eastAsia="zh-CN"/>
        </w:rPr>
      </w:pPr>
      <w:bookmarkStart w:id="115" w:name="_Toc6383_WPSOffice_Level1"/>
      <w:bookmarkStart w:id="116" w:name="_Toc10285"/>
      <w:r>
        <w:rPr>
          <w:rFonts w:hint="eastAsia" w:ascii="宋体" w:hAnsi="宋体" w:eastAsia="宋体" w:cs="宋体"/>
          <w:b/>
          <w:bCs/>
          <w:color w:val="auto"/>
          <w:sz w:val="28"/>
          <w:szCs w:val="28"/>
          <w:highlight w:val="none"/>
          <w:lang w:eastAsia="zh-CN"/>
        </w:rPr>
        <w:t>一、项目概况</w:t>
      </w:r>
    </w:p>
    <w:p>
      <w:pPr>
        <w:spacing w:line="560" w:lineRule="exact"/>
        <w:ind w:firstLine="480" w:firstLineChars="200"/>
        <w:jc w:val="left"/>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本项目共一个包，为四川省达州市2025年国有林场管护用房建设项目初步设计</w:t>
      </w:r>
      <w:r>
        <w:rPr>
          <w:rFonts w:hint="eastAsia" w:ascii="宋体" w:hAnsi="宋体" w:eastAsia="宋体" w:cs="宋体"/>
          <w:b w:val="0"/>
          <w:color w:val="auto"/>
          <w:sz w:val="24"/>
          <w:highlight w:val="none"/>
          <w:lang w:eastAsia="zh-CN"/>
        </w:rPr>
        <w:t>。</w:t>
      </w:r>
    </w:p>
    <w:p>
      <w:pPr>
        <w:keepNext w:val="0"/>
        <w:keepLines w:val="0"/>
        <w:pageBreakBefore w:val="0"/>
        <w:widowControl w:val="0"/>
        <w:kinsoku/>
        <w:wordWrap/>
        <w:overflowPunct/>
        <w:topLinePunct w:val="0"/>
        <w:bidi w:val="0"/>
        <w:snapToGrid w:val="0"/>
        <w:spacing w:line="360" w:lineRule="auto"/>
        <w:jc w:val="left"/>
        <w:textAlignment w:val="auto"/>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本项目已</w:t>
      </w:r>
      <w:r>
        <w:rPr>
          <w:rFonts w:hint="default" w:ascii="宋体" w:hAnsi="宋体" w:eastAsia="宋体" w:cs="宋体"/>
          <w:b w:val="0"/>
          <w:color w:val="auto"/>
          <w:sz w:val="24"/>
          <w:highlight w:val="none"/>
          <w:lang w:val="en-US" w:eastAsia="zh-CN"/>
        </w:rPr>
        <w:t>通过</w:t>
      </w:r>
      <w:r>
        <w:rPr>
          <w:rFonts w:hint="eastAsia" w:ascii="宋体" w:hAnsi="宋体" w:eastAsia="宋体" w:cs="宋体"/>
          <w:b w:val="0"/>
          <w:color w:val="auto"/>
          <w:sz w:val="24"/>
          <w:highlight w:val="none"/>
          <w:lang w:val="en-US" w:eastAsia="zh-CN"/>
        </w:rPr>
        <w:t>达州</w:t>
      </w:r>
      <w:r>
        <w:rPr>
          <w:rFonts w:hint="default" w:ascii="宋体" w:hAnsi="宋体" w:eastAsia="宋体" w:cs="宋体"/>
          <w:b w:val="0"/>
          <w:color w:val="auto"/>
          <w:sz w:val="24"/>
          <w:highlight w:val="none"/>
          <w:lang w:val="en-US" w:eastAsia="zh-CN"/>
        </w:rPr>
        <w:t>市发改委批复</w:t>
      </w:r>
      <w:r>
        <w:rPr>
          <w:rFonts w:hint="eastAsia" w:ascii="宋体" w:hAnsi="宋体" w:eastAsia="宋体" w:cs="宋体"/>
          <w:b w:val="0"/>
          <w:color w:val="auto"/>
          <w:sz w:val="24"/>
          <w:highlight w:val="none"/>
          <w:lang w:val="en-US" w:eastAsia="zh-CN"/>
        </w:rPr>
        <w:t>，</w:t>
      </w:r>
      <w:r>
        <w:rPr>
          <w:rFonts w:hint="default" w:ascii="宋体" w:hAnsi="宋体" w:eastAsia="宋体" w:cs="宋体"/>
          <w:b w:val="0"/>
          <w:color w:val="auto"/>
          <w:sz w:val="24"/>
          <w:highlight w:val="none"/>
          <w:lang w:val="en-US" w:eastAsia="zh-CN"/>
        </w:rPr>
        <w:t>项目建设内容为</w:t>
      </w:r>
      <w:r>
        <w:rPr>
          <w:rFonts w:hint="eastAsia" w:ascii="宋体" w:hAnsi="宋体" w:eastAsia="宋体" w:cs="宋体"/>
          <w:b w:val="0"/>
          <w:color w:val="auto"/>
          <w:sz w:val="24"/>
          <w:highlight w:val="none"/>
          <w:lang w:val="en-US" w:eastAsia="zh-CN"/>
        </w:rPr>
        <w:t>在</w:t>
      </w:r>
      <w:r>
        <w:rPr>
          <w:rFonts w:hint="default" w:ascii="宋体" w:hAnsi="宋体" w:eastAsia="宋体" w:cs="宋体"/>
          <w:b w:val="0"/>
          <w:color w:val="auto"/>
          <w:sz w:val="24"/>
          <w:highlight w:val="none"/>
          <w:lang w:val="en-US" w:eastAsia="zh-CN"/>
        </w:rPr>
        <w:t>达州市达川区、大竹县、开江县、宣汉县、万源市五个区（县）</w:t>
      </w:r>
      <w:r>
        <w:rPr>
          <w:rFonts w:hint="eastAsia" w:ascii="宋体" w:hAnsi="宋体" w:eastAsia="宋体" w:cs="宋体"/>
          <w:b w:val="0"/>
          <w:color w:val="auto"/>
          <w:sz w:val="24"/>
          <w:highlight w:val="none"/>
          <w:lang w:val="en-US" w:eastAsia="zh-CN"/>
        </w:rPr>
        <w:t>实施</w:t>
      </w:r>
      <w:r>
        <w:rPr>
          <w:rFonts w:hint="default" w:ascii="宋体" w:hAnsi="宋体" w:eastAsia="宋体" w:cs="宋体"/>
          <w:b w:val="0"/>
          <w:color w:val="auto"/>
          <w:sz w:val="24"/>
          <w:highlight w:val="none"/>
          <w:lang w:val="en-US" w:eastAsia="zh-CN"/>
        </w:rPr>
        <w:t>国有林场管护用房的重建改造管护用房17处，功能完善23处，并已下达中央预算内投资</w:t>
      </w:r>
      <w:r>
        <w:rPr>
          <w:rFonts w:hint="eastAsia" w:ascii="宋体" w:hAnsi="宋体" w:eastAsia="宋体" w:cs="宋体"/>
          <w:b w:val="0"/>
          <w:color w:val="auto"/>
          <w:sz w:val="24"/>
          <w:highlight w:val="none"/>
          <w:lang w:val="en-US" w:eastAsia="zh-CN"/>
        </w:rPr>
        <w:t>825</w:t>
      </w:r>
      <w:r>
        <w:rPr>
          <w:rFonts w:hint="default" w:ascii="宋体" w:hAnsi="宋体" w:eastAsia="宋体" w:cs="宋体"/>
          <w:b w:val="0"/>
          <w:color w:val="auto"/>
          <w:sz w:val="24"/>
          <w:highlight w:val="none"/>
          <w:lang w:val="en-US" w:eastAsia="zh-CN"/>
        </w:rPr>
        <w:t>万元，地方配套2</w:t>
      </w:r>
      <w:r>
        <w:rPr>
          <w:rFonts w:hint="eastAsia" w:ascii="宋体" w:hAnsi="宋体" w:eastAsia="宋体" w:cs="宋体"/>
          <w:b w:val="0"/>
          <w:color w:val="auto"/>
          <w:sz w:val="24"/>
          <w:highlight w:val="none"/>
          <w:lang w:val="en-US" w:eastAsia="zh-CN"/>
        </w:rPr>
        <w:t>00</w:t>
      </w:r>
      <w:r>
        <w:rPr>
          <w:rFonts w:hint="default" w:ascii="宋体" w:hAnsi="宋体" w:eastAsia="宋体" w:cs="宋体"/>
          <w:b w:val="0"/>
          <w:color w:val="auto"/>
          <w:sz w:val="24"/>
          <w:highlight w:val="none"/>
          <w:lang w:val="en-US" w:eastAsia="zh-CN"/>
        </w:rPr>
        <w:t>万元。按照《四川省林业和草原调查规划设计项目收费指导价标准》（川林会〔2020〕11号）</w:t>
      </w:r>
      <w:r>
        <w:rPr>
          <w:rFonts w:hint="eastAsia" w:ascii="宋体" w:hAnsi="宋体" w:eastAsia="宋体" w:cs="宋体"/>
          <w:b w:val="0"/>
          <w:color w:val="auto"/>
          <w:sz w:val="24"/>
          <w:highlight w:val="none"/>
          <w:lang w:val="en-US" w:eastAsia="zh-CN"/>
        </w:rPr>
        <w:t>、</w:t>
      </w:r>
      <w:r>
        <w:rPr>
          <w:rFonts w:hint="default" w:ascii="宋体" w:hAnsi="宋体" w:eastAsia="宋体" w:cs="宋体"/>
          <w:b w:val="0"/>
          <w:color w:val="auto"/>
          <w:sz w:val="24"/>
          <w:highlight w:val="none"/>
          <w:lang w:val="en-US" w:eastAsia="zh-CN"/>
        </w:rPr>
        <w:t>《关于进一步优化市级政府性投资项目财政管理的通知(试行)》(达市财政〔2019〕</w:t>
      </w:r>
      <w:r>
        <w:rPr>
          <w:rFonts w:hint="eastAsia" w:ascii="宋体" w:hAnsi="宋体" w:eastAsia="宋体" w:cs="宋体"/>
          <w:b w:val="0"/>
          <w:color w:val="auto"/>
          <w:sz w:val="24"/>
          <w:highlight w:val="none"/>
          <w:lang w:val="en-US" w:eastAsia="zh-CN"/>
        </w:rPr>
        <w:t>要求，为进一步提升达州市国有林场森林资源管理能力，改善林场职工工作环境条件，确保国有林场森林资源的安全，科学编制达州市2025年国有林场管护用房建设项目初步设计</w:t>
      </w:r>
      <w:r>
        <w:rPr>
          <w:rFonts w:hint="eastAsia" w:ascii="宋体" w:hAnsi="宋体" w:eastAsia="宋体" w:cs="宋体"/>
          <w:b w:val="0"/>
          <w:color w:val="auto"/>
          <w:sz w:val="24"/>
          <w:highlight w:val="none"/>
          <w:lang w:val="en-US" w:eastAsia="zh-CN"/>
        </w:rPr>
        <w:t>（包含设计、概算、预算）。</w:t>
      </w:r>
      <w:r>
        <w:rPr>
          <w:rFonts w:hint="eastAsia" w:hAnsi="宋体" w:cs="宋体"/>
          <w:b w:val="0"/>
          <w:color w:val="auto"/>
          <w:sz w:val="24"/>
          <w:highlight w:val="none"/>
          <w:lang w:val="en-US" w:eastAsia="zh-CN"/>
        </w:rPr>
        <w:t>成果要求根据采购人实际</w:t>
      </w:r>
      <w:r>
        <w:rPr>
          <w:rFonts w:hint="eastAsia" w:ascii="宋体" w:hAnsi="宋体" w:eastAsia="宋体" w:cs="宋体"/>
          <w:b w:val="0"/>
          <w:color w:val="auto"/>
          <w:sz w:val="24"/>
          <w:highlight w:val="none"/>
          <w:lang w:val="en-US" w:eastAsia="zh-CN"/>
        </w:rPr>
        <w:t>情况提供。</w:t>
      </w:r>
    </w:p>
    <w:p>
      <w:pPr>
        <w:keepNext w:val="0"/>
        <w:keepLines w:val="0"/>
        <w:pageBreakBefore w:val="0"/>
        <w:widowControl w:val="0"/>
        <w:kinsoku/>
        <w:wordWrap/>
        <w:overflowPunct/>
        <w:topLinePunct w:val="0"/>
        <w:bidi w:val="0"/>
        <w:snapToGrid w:val="0"/>
        <w:spacing w:line="360" w:lineRule="auto"/>
        <w:ind w:firstLine="560" w:firstLineChars="200"/>
        <w:jc w:val="left"/>
        <w:textAlignment w:val="auto"/>
        <w:rPr>
          <w:rFonts w:hint="eastAsia" w:ascii="宋体" w:hAnsi="宋体" w:eastAsia="宋体" w:cs="宋体"/>
          <w:color w:val="auto"/>
          <w:sz w:val="24"/>
          <w:lang w:val="zh-CN"/>
        </w:rPr>
      </w:pP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商务要求（</w:t>
      </w:r>
      <w:r>
        <w:rPr>
          <w:rFonts w:hint="eastAsia" w:ascii="宋体" w:hAnsi="宋体" w:eastAsia="宋体" w:cs="宋体"/>
          <w:b/>
          <w:color w:val="auto"/>
          <w:sz w:val="28"/>
          <w:szCs w:val="28"/>
          <w:lang w:eastAsia="zh-CN"/>
        </w:rPr>
        <w:t>实质性要求</w:t>
      </w:r>
      <w:r>
        <w:rPr>
          <w:rFonts w:hint="eastAsia" w:ascii="宋体" w:hAnsi="宋体" w:eastAsia="宋体" w:cs="宋体"/>
          <w:color w:val="auto"/>
          <w:sz w:val="28"/>
          <w:szCs w:val="28"/>
        </w:rPr>
        <w:t>）</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（一）服务期限</w:t>
      </w:r>
      <w:r>
        <w:rPr>
          <w:rFonts w:hint="eastAsia" w:ascii="宋体" w:hAnsi="宋体" w:cs="宋体"/>
          <w:color w:val="auto"/>
          <w:sz w:val="24"/>
        </w:rPr>
        <w:t>：自签订合同之日起</w:t>
      </w:r>
      <w:r>
        <w:rPr>
          <w:rFonts w:hint="default" w:ascii="宋体" w:hAnsi="宋体" w:cs="宋体"/>
          <w:color w:val="auto"/>
          <w:sz w:val="24"/>
        </w:rPr>
        <w:t>1</w:t>
      </w:r>
      <w:r>
        <w:rPr>
          <w:rFonts w:hint="eastAsia" w:ascii="宋体" w:hAnsi="宋体" w:cs="宋体"/>
          <w:color w:val="auto"/>
          <w:sz w:val="24"/>
        </w:rPr>
        <w:t>个月</w:t>
      </w:r>
      <w:r>
        <w:rPr>
          <w:rFonts w:hint="eastAsia" w:ascii="宋体" w:hAnsi="宋体" w:cs="宋体"/>
          <w:color w:val="auto"/>
          <w:sz w:val="24"/>
          <w:lang w:val="en-US" w:eastAsia="zh-CN"/>
        </w:rPr>
        <w:t>内完成项目内容</w:t>
      </w:r>
      <w:r>
        <w:rPr>
          <w:rFonts w:hint="eastAsia" w:ascii="宋体" w:hAnsi="宋体" w:cs="宋体"/>
          <w:color w:val="auto"/>
          <w:sz w:val="24"/>
        </w:rPr>
        <w:t>。</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（二）服务地点</w:t>
      </w:r>
      <w:r>
        <w:rPr>
          <w:rFonts w:hint="eastAsia" w:ascii="宋体" w:hAnsi="宋体" w:cs="宋体"/>
          <w:color w:val="auto"/>
          <w:sz w:val="24"/>
        </w:rPr>
        <w:t>：</w:t>
      </w:r>
      <w:r>
        <w:rPr>
          <w:rFonts w:hint="eastAsia" w:ascii="宋体" w:hAnsi="宋体" w:cs="宋体"/>
          <w:color w:val="auto"/>
          <w:sz w:val="24"/>
          <w:lang w:val="en-US" w:eastAsia="zh-CN"/>
        </w:rPr>
        <w:t>达州市</w:t>
      </w:r>
      <w:r>
        <w:rPr>
          <w:rFonts w:hint="eastAsia" w:ascii="宋体" w:hAnsi="宋体" w:cs="宋体"/>
          <w:color w:val="auto"/>
          <w:sz w:val="24"/>
        </w:rPr>
        <w:t>（采购人指定的地点）。</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（三）质量要求</w:t>
      </w:r>
      <w:r>
        <w:rPr>
          <w:rFonts w:hint="eastAsia" w:ascii="宋体" w:hAnsi="宋体" w:cs="宋体"/>
          <w:color w:val="auto"/>
          <w:sz w:val="24"/>
        </w:rPr>
        <w:t>：符合国家及行业相关标准，符合验收标准。</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（四）付款方式</w:t>
      </w:r>
      <w:r>
        <w:rPr>
          <w:rFonts w:hint="eastAsia" w:ascii="宋体" w:hAnsi="宋体" w:cs="宋体"/>
          <w:color w:val="auto"/>
          <w:sz w:val="24"/>
        </w:rPr>
        <w:t>：</w:t>
      </w:r>
      <w:r>
        <w:rPr>
          <w:rFonts w:hint="eastAsia" w:ascii="宋体" w:hAnsi="宋体" w:cs="宋体"/>
          <w:color w:val="auto"/>
          <w:sz w:val="24"/>
          <w:lang w:val="en-US" w:eastAsia="zh-CN"/>
        </w:rPr>
        <w:t>完成项目内容后一次性支付合同金额的100%</w:t>
      </w:r>
      <w:r>
        <w:rPr>
          <w:rFonts w:hint="eastAsia" w:ascii="宋体" w:hAnsi="宋体" w:cs="宋体"/>
          <w:color w:val="auto"/>
          <w:sz w:val="24"/>
        </w:rPr>
        <w:t>。</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（五）验收要求</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验收标准及方式：严格按照《财政部关于进一步加强政府采购需求和履约验收管理的指导意见》（财库〔2016〕205号）的要求组织验收。验收应以采购合同、采购及其补充文件、国家或行业相关标准为验收的主要依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（2）验收主体：采购人。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（3）验收时间：以供应商提出验收申请之日起30日内组织验收。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程序和内容：商务条款和技术条款均逐条验收；如出现未在采购文件中明确规定的，以行业相关标准为准。如采购双方如对质量要求和服务内容的约定标准有相互抵触或异议的事项，由采购人在采购文件与成交人响应文件中按质量要求和服务内容、行业标准比较优胜的原则确定该项的约定标准进行验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（5）验收相关事宜及法律责任：如出现成交人提供虚假材料谋取中标或达不到</w:t>
      </w:r>
      <w:r>
        <w:rPr>
          <w:rFonts w:hint="eastAsia" w:ascii="宋体" w:hAnsi="宋体" w:cs="宋体"/>
          <w:color w:val="auto"/>
          <w:sz w:val="24"/>
          <w:lang w:val="en-US" w:eastAsia="zh-CN"/>
        </w:rPr>
        <w:t>采购</w:t>
      </w:r>
      <w:r>
        <w:rPr>
          <w:rFonts w:hint="eastAsia" w:ascii="宋体" w:hAnsi="宋体" w:cs="宋体"/>
          <w:color w:val="auto"/>
          <w:sz w:val="24"/>
        </w:rPr>
        <w:t>要求的，采购人有权拒绝验收，并按《中华人民共和国民法典》追究其相关法律责任。</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（六）报价要求</w:t>
      </w:r>
      <w:r>
        <w:rPr>
          <w:rFonts w:hint="eastAsia" w:ascii="宋体" w:hAnsi="宋体" w:cs="宋体"/>
          <w:color w:val="auto"/>
          <w:sz w:val="24"/>
        </w:rPr>
        <w:t>：本项目所报价格包含人工费、各类保险费、加班费、交通费、税费、材料及完成本项目所需的所有费用，采购人不再另行支付其他费用。</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（七）违约责任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1.采购人及供应商双方必须遵守采购合同并执行合同中的各项规定，保证采购合同的正常履行。任何一方违约给对方造成的直接损失均负有赔偿责任，对方均有权视情况要求对方继续履行合同或提出解除合同。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如因供应商在履行过程中的疏忽、失职、过错等故意或者过失原因给采购人造成损失或侵害，包括但不限于采购人本身的财产损失、由此而导致的采购人对任何第三方的法律责任等，供应商对此均应承担全部的赔偿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3.如供应商提交的成果达不到相关质量要求或未按采购人时间进度安排完成成果，采购人有权扣除合同支付金额和提出解除合同。</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（八）争议解决办法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1.采购人及供应商双方就采购合同所产生的任何争议都应该进行友好协商，协商解决不成的，任何一方均可向项目所在地仲裁委员会申请仲裁。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2.仲裁费应由败诉方承担。</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3.在仲裁期间，除正在进行仲裁的部分外，合同其他部分继续执行。</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（九）其他相关事宜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1.在本采购文件中没有提及的与本项目履约切实相关的事宜，在采购人与成交供应商订立合同时按明细约定或后续补充约定（约定的内容须符合国家相关法律法规的规定）。</w:t>
      </w:r>
    </w:p>
    <w:p>
      <w:pPr>
        <w:pageBreakBefore w:val="0"/>
        <w:kinsoku/>
        <w:wordWrap/>
        <w:overflowPunct/>
        <w:topLinePunct w:val="0"/>
        <w:autoSpaceDE/>
        <w:autoSpaceDN/>
        <w:bidi w:val="0"/>
        <w:adjustRightInd/>
        <w:snapToGrid/>
        <w:spacing w:line="360" w:lineRule="auto"/>
        <w:ind w:right="240" w:firstLine="480" w:firstLineChars="200"/>
        <w:jc w:val="left"/>
        <w:textAlignment w:val="auto"/>
        <w:rPr>
          <w:rFonts w:hint="eastAsia"/>
          <w:color w:val="auto"/>
          <w:sz w:val="24"/>
          <w:szCs w:val="24"/>
          <w:highlight w:val="none"/>
          <w:lang w:eastAsia="zh-CN"/>
        </w:rPr>
      </w:pPr>
      <w:r>
        <w:rPr>
          <w:rFonts w:hint="eastAsia" w:ascii="宋体" w:hAnsi="宋体" w:cs="宋体"/>
          <w:color w:val="auto"/>
          <w:sz w:val="24"/>
        </w:rPr>
        <w:t>2.本项目自成交方签订合同之日起至提交全部成果验收合格之日止，成交方将负责该项目实施过程中的人身安全、财产安全、环境安全，因本项目实施过程中造成的相应直接或间接损失，由供应商自行承担</w:t>
      </w:r>
      <w:r>
        <w:rPr>
          <w:rFonts w:hint="eastAsia" w:ascii="宋体" w:hAnsi="宋体" w:eastAsia="宋体" w:cs="宋体"/>
          <w:color w:val="auto"/>
          <w:sz w:val="24"/>
        </w:rPr>
        <w:t>。</w:t>
      </w:r>
    </w:p>
    <w:p>
      <w:pPr>
        <w:pStyle w:val="4"/>
        <w:pageBreakBefore/>
        <w:numPr>
          <w:ilvl w:val="0"/>
          <w:numId w:val="0"/>
        </w:numPr>
        <w:spacing w:beforeLines="50" w:line="360" w:lineRule="auto"/>
        <w:jc w:val="center"/>
        <w:rPr>
          <w:rFonts w:hAnsi="宋体"/>
          <w:color w:val="auto"/>
          <w:sz w:val="36"/>
          <w:szCs w:val="36"/>
          <w:highlight w:val="none"/>
        </w:rPr>
      </w:pPr>
      <w:bookmarkStart w:id="117" w:name="_Toc1270322768"/>
      <w:r>
        <w:rPr>
          <w:rFonts w:hint="eastAsia" w:hAnsi="宋体"/>
          <w:color w:val="auto"/>
          <w:sz w:val="36"/>
          <w:szCs w:val="36"/>
          <w:highlight w:val="none"/>
        </w:rPr>
        <w:t xml:space="preserve">第七章  </w:t>
      </w:r>
      <w:bookmarkStart w:id="118" w:name="_Toc29830"/>
      <w:bookmarkStart w:id="119" w:name="_Toc27426"/>
      <w:bookmarkStart w:id="120" w:name="_Toc6249"/>
      <w:bookmarkStart w:id="121" w:name="_Toc14231"/>
      <w:bookmarkStart w:id="122" w:name="_Toc27004"/>
      <w:r>
        <w:rPr>
          <w:rFonts w:hint="eastAsia" w:hAnsi="宋体"/>
          <w:color w:val="auto"/>
          <w:sz w:val="36"/>
          <w:szCs w:val="36"/>
          <w:highlight w:val="none"/>
        </w:rPr>
        <w:t>评审办法</w:t>
      </w:r>
      <w:bookmarkEnd w:id="115"/>
      <w:bookmarkEnd w:id="116"/>
      <w:bookmarkEnd w:id="117"/>
      <w:bookmarkEnd w:id="118"/>
      <w:bookmarkEnd w:id="119"/>
      <w:bookmarkEnd w:id="120"/>
      <w:bookmarkEnd w:id="121"/>
      <w:bookmarkEnd w:id="122"/>
    </w:p>
    <w:p>
      <w:pPr>
        <w:pStyle w:val="5"/>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color w:val="auto"/>
          <w:sz w:val="24"/>
          <w:szCs w:val="24"/>
          <w:highlight w:val="none"/>
        </w:rPr>
      </w:pPr>
      <w:bookmarkStart w:id="123" w:name="_Toc32656"/>
      <w:bookmarkStart w:id="124" w:name="_Toc857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根据《中华人民共和国政府采购法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政府采购竞争性磋商采购方式管理暂行办法》等法律制度，结合本采购项目特点制定本磋商方法。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磋商工作由采购人负责组织，具体磋商由采购人依法组建的磋商小组负责。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 磋商工作应遵循公平、公正、科学及择优的原则，并以相同的磋商程序和标准对待所有的供应商。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磋商小组按照磋商文件规定的磋商程序、评分方法和标准进行评审，并独立履行下列职责：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（一）熟悉和理解磋商文件，确定磋商文件内容是否违反国家有关强制性规定或者磋商文件存在歧义、重大缺陷，根据需要书面要求采购人对磋商文件作出解释；</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（二）审查供应商响应文件是否满足磋商文件要求，并作出公正评价；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（三）根据需要要求供应商对响应文件中含义不明确、同类问题表述不一致或者有明显文字和计算错误的内容等作出必要的澄清、说明或者更正；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（四）推荐成交供应商，或者受采购人委托确定成交供应商；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（五）起草评审报告并进行签署；</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（六）向采购人财政部门或者其他监督部门报告非法干预评审工作的行为；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（七）法律、法规和规章规定的其他职责。</w:t>
      </w:r>
    </w:p>
    <w:p>
      <w:pPr>
        <w:spacing w:line="360" w:lineRule="auto"/>
        <w:ind w:firstLine="481"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1.5 （实质性要求）</w:t>
      </w:r>
      <w:r>
        <w:rPr>
          <w:rFonts w:hint="eastAsia" w:ascii="宋体" w:hAnsi="宋体" w:eastAsia="宋体" w:cs="宋体"/>
          <w:color w:val="auto"/>
          <w:sz w:val="24"/>
          <w:highlight w:val="none"/>
        </w:rPr>
        <w:t>磋商过程独立、保密。供应商非法干预磋商过程的，其响应文件作无效处理。</w:t>
      </w:r>
    </w:p>
    <w:p>
      <w:pPr>
        <w:pStyle w:val="5"/>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磋商程序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2.1审查磋商文件和停止评审。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spacing w:line="360" w:lineRule="auto"/>
        <w:ind w:firstLine="481"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2.1.2 本磋商文件有下列情形之一的，磋商小组应当停止评审：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（1）磋商文件的规定存在歧义、重大缺陷的；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（2）磋商文件明显以不合理条件对供应商实行差别待遇或者歧视待遇的；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（3）采购项目属于国家规定的优先、强制采购范围，但是磋商文件未依法体现优先、强制采购相关规定的；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（4）采购项目属于政府采购促进中小企业发展的范围，但是磋商文件未依法体现促进中小企业发展相关规定的；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（5）磋商文件将供应商的资格条件列为评分因素的；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（6）磋商文件载明的成交原则不合法的；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（7）磋商文件有违反国家其他有关强制性规定的情形。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出现本条2.1.2规定应当停止评审情形的，磋商小组应当向采购人书面说明情况。除本条规定的情形外，磋商小组不得以任何方式和理由停止评审。</w:t>
      </w:r>
    </w:p>
    <w:p>
      <w:pPr>
        <w:spacing w:line="360" w:lineRule="auto"/>
        <w:ind w:firstLine="481"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资格性审查。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需要磋商小组进行资格性检查。磋商小组应依据法律法规和磋商文件的规定，对响应文件是否按照规定要求提供资格性证明材料、是否属于禁止参加磋商的供应商等进行审查，以确定供应商是否具备磋商资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2.2.2资格性审查结束后，磋商小组应当出具资格性审查报告，没有通过资格审查的供应商，磋商小组应当在资格审查报告中说明原因。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采购人宣布未通过资格性审查的供应商名单时，应当告知供应商未通过审查的原因。</w:t>
      </w:r>
    </w:p>
    <w:p>
      <w:pPr>
        <w:spacing w:line="360" w:lineRule="auto"/>
        <w:ind w:firstLine="481"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通过资格性审查的供应商不足</w:t>
      </w:r>
      <w:r>
        <w:rPr>
          <w:rFonts w:hint="eastAsia" w:ascii="宋体" w:hAnsi="宋体" w:eastAsia="宋体" w:cs="宋体"/>
          <w:b/>
          <w:bCs/>
          <w:color w:val="auto"/>
          <w:sz w:val="24"/>
          <w:szCs w:val="24"/>
          <w:highlight w:val="none"/>
          <w:lang w:val="en-US" w:eastAsia="zh-CN"/>
        </w:rPr>
        <w:t>3家</w:t>
      </w:r>
      <w:r>
        <w:rPr>
          <w:rFonts w:hint="eastAsia" w:ascii="宋体" w:hAnsi="宋体" w:eastAsia="宋体" w:cs="宋体"/>
          <w:b/>
          <w:bCs/>
          <w:color w:val="auto"/>
          <w:sz w:val="24"/>
          <w:szCs w:val="24"/>
          <w:highlight w:val="none"/>
        </w:rPr>
        <w:t>的，终止本次采购活动，并发布终止采购活动公告。</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zh-CN"/>
        </w:rPr>
        <w:t>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w:t>
      </w:r>
      <w:r>
        <w:rPr>
          <w:rFonts w:hint="eastAsia" w:ascii="宋体" w:hAnsi="宋体" w:eastAsia="宋体" w:cs="宋体"/>
          <w:color w:val="auto"/>
          <w:sz w:val="24"/>
          <w:szCs w:val="24"/>
        </w:rPr>
        <w:t>磋商小组</w:t>
      </w:r>
      <w:r>
        <w:rPr>
          <w:rFonts w:hint="eastAsia" w:ascii="宋体" w:hAnsi="宋体" w:eastAsia="宋体" w:cs="宋体"/>
          <w:color w:val="auto"/>
          <w:sz w:val="24"/>
          <w:szCs w:val="24"/>
          <w:highlight w:val="none"/>
          <w:lang w:val="zh-CN"/>
        </w:rPr>
        <w:t>应当遵照相关要求进行评审。</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2.4磋商。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2.4.2每轮磋商开始前，磋商小组应根据磋商文件的规定，并结合各供应商的响应文件拟定磋商内容。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2.4.3在磋商过程中，磋商小组可以根据磋商文件和磋商情况实质性变动磋商文件的技术、服务要求以及合同草案条款，但不得变动磋商文件中的其他内容。实质性变动的内容，须经采购人代表书面确认。</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2.4.4对磋商文件作出的实质性变动是磋商文件的有效组成部分，磋商小组应当及时以书面形式同时通知所有参加磋商的供应商。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2.4.6磋商过程中，磋商小组对响应文件的有效性、完整性和响应程度进行审查，审查中发现供应商响应文件属于下列情况之一的，应按照无效响应文件处理：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（1）响应文件组成明显不符合采购文件的规定要求，影响</w:t>
      </w:r>
      <w:r>
        <w:rPr>
          <w:rFonts w:hint="eastAsia" w:ascii="宋体" w:hAnsi="宋体" w:eastAsia="宋体" w:cs="宋体"/>
          <w:color w:val="auto"/>
          <w:sz w:val="24"/>
          <w:szCs w:val="24"/>
        </w:rPr>
        <w:t>磋商小组</w:t>
      </w:r>
      <w:r>
        <w:rPr>
          <w:rFonts w:hint="eastAsia" w:ascii="宋体" w:hAnsi="宋体" w:eastAsia="宋体" w:cs="宋体"/>
          <w:color w:val="auto"/>
          <w:sz w:val="24"/>
          <w:szCs w:val="24"/>
          <w:highlight w:val="none"/>
          <w:lang w:val="zh-CN"/>
        </w:rPr>
        <w:t>评判的；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）响应文件的语言、计量单位、知识产权、响应有效期等不符合采购文件的规定，影响磋商小组评判的；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）经最终磋商后，供应商的响应文件仍不能完全响应采购文件的实质性要求的；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）未载明或者载明的采购项目履约时间、方式、数量及其他政府采购合同实质性内容与本竞争性磋商文件要求不一致，且采购单位无法接受的。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）属于竞争性磋商文件中无效响应情形的。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但磋商小组对响应文件签署、盖章等进行审查过程中，有下列情形的，磋商小组应当评定为不影响整个响应文件有效性和采购活动公平竞争，并通过响应文件的有效性审查：</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（1）响应文件存在个别地方（总数不能超过2个）没有法定代表人/单位负责人签字，但有法定代表人/单位负责人的私人印章或者有效授权代理人签字的；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（2）响应文件除采购文件明确要求加盖单位（法人）公章的以外，其他地方以相关专用章加盖的；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（3）以骑缝章的形式代替响应文件内容逐页盖章的（但是骑缝章模糊不清，印章名称无法辨认的除外）。</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磋商小组对所有响应文件的有效性、完整性和响应程度进行审查后，向</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出具有效性、完整性和响应程度审查报告。没有通过有效性、完整性和响应程度审查的供应商，磋商小组应在有效性、完整性和响应程度审查报告中说明原因。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2.4.7磋商过程中，磋商的任何一方不得透露与磋商有关的其他供应商的技术资料、价格和其他信息。</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2.4.8磋商过程中，磋商小组发现或者知晓供应商存在违法、违纪行为的，磋商小组应当将该供应商响应文件作无效处理，不允许其提交最后报价。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2.4.9磋商完成后，磋商小组应出具磋商情况记录表，磋商情况记录表需包含磋商内容、磋商意见、实质性变动内容等。</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2.5报价。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2.5.1本次磋商采购采用现场报价，响应文件中不用首次报价（除现场报价以响应文件报价为准的情形之外，响应文件报价不作为评审的依据，以现场报价为准），参与报价的供应商按磋商小组要求进行报价。报价超过竞争性磋商文件规定的政府采购预算（或最高限价）或者相关报价不符合采购文件其他的报价规定的，应按照无效响应文件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2.5.2磋商文件能够详细列明采购标的的技术、服务要求的，磋商结束后，磋商小组应当要求所有实质性响应的供应商在规定时间内提交最后报价，提交最后报价的供应商不得少于3家（本章2.3.1和2.5.3的情况除外）。或磋商文件不能详细列明采购标的的技术、服务要求，需经磋商由供应商提供最终设计方案或解决方案的，磋商结束后，磋商小组应当按照少数服从多数的原则投票推荐3家以上（本章2.3.1和2.5.3的情况除外）供应商的设计方案或者解决方案，并要求其在规定时间内提交最后报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2.5.3符合</w:t>
      </w:r>
      <w:bookmarkStart w:id="125" w:name="_Toc30986"/>
      <w:r>
        <w:rPr>
          <w:rFonts w:hint="eastAsia" w:ascii="宋体" w:hAnsi="宋体" w:eastAsia="宋体" w:cs="宋体"/>
          <w:color w:val="auto"/>
          <w:sz w:val="24"/>
          <w:szCs w:val="24"/>
          <w:highlight w:val="none"/>
          <w:lang w:val="zh-CN"/>
        </w:rPr>
        <w:t>《政府采购竞争性磋商采购方式管理暂行办法财库》〔2014〕214号</w:t>
      </w:r>
      <w:bookmarkEnd w:id="125"/>
      <w:r>
        <w:rPr>
          <w:rFonts w:hint="eastAsia" w:ascii="宋体" w:hAnsi="宋体" w:eastAsia="宋体" w:cs="宋体"/>
          <w:color w:val="auto"/>
          <w:sz w:val="24"/>
          <w:szCs w:val="24"/>
          <w:highlight w:val="none"/>
          <w:lang w:val="zh-CN"/>
        </w:rPr>
        <w:t>第三条第四项情形的，提交最后报价的供应商可以为2家。</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2.5.4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询函的解释未被磋商小组采信的，应按照无效响应文件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2.5.5供应商最后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2.5.6报价如果出现下列不一致的，可按以下原则进行修改：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（三）单价金额小数点或者百分比有明显错位的，以总价为准，修正单价。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不得未经澄清、说明或者更正，直接将供应商响应文件作为无效处理。对不同文字文本响应文件的解释发生异议的，以中文文本为准。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2.6比较与评价。由磋商小组采用综合评分法对提交最后报价的供应商的响应文件和最后报价进行综合评分，具体要求详见本章综合评分部分。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2.7推荐成交候选供应商。磋商小组应当根据综合评分情况，按照评审得分由高到低顺序推荐3家以上（本章2.3.1和2.5.3的情况除外）成交候选供应商，并编写磋商报告。评审得分相同的，按照最后报价由低到高的顺序推荐。评审得分且最后报价相同的，按照技术指标优劣顺序推荐。评审得分且最后报价且技术指标分项得分均相同的，少数民族地区的供应商推荐顺序在非少数民族地区的供应商之前；评审得分且最后报价且技术指标分项得分均相同的，且均为少数民族地区的供应商并列；评审得分且最后报价且技术指标分项得分均相同的，且不能判定为少数民族地区的供应商并列。</w:t>
      </w:r>
      <w:r>
        <w:rPr>
          <w:rFonts w:hint="eastAsia" w:ascii="宋体" w:hAnsi="宋体" w:eastAsia="宋体" w:cs="宋体"/>
          <w:b/>
          <w:bCs/>
          <w:color w:val="auto"/>
          <w:sz w:val="24"/>
          <w:szCs w:val="24"/>
          <w:highlight w:val="none"/>
          <w:lang w:val="zh-CN"/>
        </w:rPr>
        <w:t>（少数民族地区的供应商需提供属于少数民族地区企业的相关证明材料，或供应商注册地为少数民族地区。）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2.8磋商小组复核。磋商小组评分汇总结束后，磋商小组应当进行评审复核，对拟推荐为成交候选供应商的、报价最低的、供应商资格审查未通过的、供应商响应文件作无效处理的重点复核。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2.9采购组织单位现场复核评审结果。</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2.9.1评审结果汇总完成后，磋商小组拟出具磋商评审报告前，</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应当组织2名以上的本单位工作人员，在采购现场监督人员的监督之下，依据有关的法律制度和磋商文件对评审结果进行复核，出具复核报告，存在下列情形之一的，</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应当根据情况书面建议磋商小组现场修改评审结果：</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（1）资格性审查认定错误的；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（2）分值汇总计算错误的；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（3）分项评分超出评分标准范围的；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（4）客观评分不一致的。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存在本条上述情形的，由磋商小组自主决定是否采纳</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的书面建议，并承担独立评审责任。磋商小组采纳</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书面建议的，应当按照规定现场修改评审结果或者重新评审，并在磋商报告中详细记载有关事宜；不采纳</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书面建议的，应当书面说明理由。</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书面建议未被磋商小组采纳的，应当按照规定程序要求继续组织实施采购活动，不得擅自中止采购活动。</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认为磋商小组评审结果不合法的，应当书面报告采购项目同级财政部门。</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复核过程中，磋商小组成员不得离开评审现场。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2.9.2有下列情形之一的，不得现场修改评审结果：</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（1）磋商小组已经出具磋商报告并且离开评审现场的；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现场复核时，复核工作人员数量不足的；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现场复核时，没有采购监督人员现场监督的；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现场复核内容超出规定范围的；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未提供书面建议的。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2.10编写磋商报告。磋商小组推荐成交候选供应商后，应向</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出具磋商报告。磋商报告应当包括以下主要内容：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（1）邀请供应商参加采购活动的具体方式和相关情况；</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（2）响应文件开启日期和地点；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（3）获取磋商文件的供应商名单和磋商小组成员名单；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（4）评审情况记录和说明，包括对供应商的资格审查情况、供应商响应文件审查情况、磋商情况、报价情况等；</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（5）提出的成交候选供应商的排序名单及理由。</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2.12供应商澄清、说明</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2.12.2磋商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2.13终止磋商采购活动。</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出现下列情形之一的，采购人应当终止竞争性磋商采购活动，发布项目终止公告并说明原因，重新开展采购活动：</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（1）因情况变化，不再符合规定的竞争性磋商采购方式适用情形的；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（2）出现影响采购公正的违法、违规行为的；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zh-CN"/>
        </w:rPr>
        <w:t>（3）除本章2.3.1和2.5.3的情况外，在采购过程中符合要求的供应商或者报价未超过采购预算的供应商不足3家的。</w:t>
      </w:r>
    </w:p>
    <w:p>
      <w:pPr>
        <w:pStyle w:val="5"/>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综合评分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3.1本次综合评分的因素是：</w:t>
      </w:r>
      <w:r>
        <w:rPr>
          <w:rFonts w:hint="eastAsia" w:ascii="宋体" w:hAnsi="宋体" w:eastAsia="宋体" w:cs="宋体"/>
          <w:color w:val="auto"/>
          <w:sz w:val="24"/>
          <w:highlight w:val="none"/>
          <w:lang w:eastAsia="zh-CN"/>
        </w:rPr>
        <w:t>详见综合评分明细表</w:t>
      </w:r>
      <w:r>
        <w:rPr>
          <w:rFonts w:hint="eastAsia" w:ascii="宋体" w:hAnsi="宋体" w:eastAsia="宋体" w:cs="宋体"/>
          <w:color w:val="auto"/>
          <w:sz w:val="24"/>
          <w:highlight w:val="none"/>
        </w:rPr>
        <w:t>。</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spacing w:line="360" w:lineRule="auto"/>
        <w:ind w:firstLine="481"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bookmarkEnd w:id="123"/>
      <w:bookmarkEnd w:id="124"/>
      <w:r>
        <w:rPr>
          <w:rFonts w:hint="eastAsia" w:ascii="宋体" w:hAnsi="宋体" w:eastAsia="宋体" w:cs="宋体"/>
          <w:b/>
          <w:bCs/>
          <w:color w:val="auto"/>
          <w:kern w:val="2"/>
          <w:sz w:val="24"/>
          <w:szCs w:val="24"/>
          <w:highlight w:val="none"/>
          <w:lang w:val="en-US" w:eastAsia="zh-CN" w:bidi="ar-SA"/>
        </w:rPr>
        <w:t>综合评分法</w:t>
      </w:r>
    </w:p>
    <w:p>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3.2.1 评分办法</w:t>
      </w:r>
    </w:p>
    <w:p>
      <w:pPr>
        <w:pStyle w:val="2"/>
        <w:ind w:firstLine="481"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 xml:space="preserve">3.2.2 </w:t>
      </w:r>
      <w:r>
        <w:rPr>
          <w:rFonts w:hint="eastAsia" w:ascii="宋体" w:hAnsi="宋体" w:eastAsia="宋体" w:cs="宋体"/>
          <w:b/>
          <w:bCs/>
          <w:color w:val="auto"/>
          <w:sz w:val="24"/>
          <w:highlight w:val="none"/>
        </w:rPr>
        <w:t>综合评分明细表</w:t>
      </w:r>
    </w:p>
    <w:tbl>
      <w:tblPr>
        <w:tblStyle w:val="23"/>
        <w:tblW w:w="57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20"/>
        <w:gridCol w:w="850"/>
        <w:gridCol w:w="669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序号</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评分因素及权重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color w:val="auto"/>
              </w:rPr>
              <w:t>分值</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评分标准</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报价</w:t>
            </w:r>
          </w:p>
          <w:p>
            <w:pPr>
              <w:spacing w:line="360" w:lineRule="auto"/>
              <w:jc w:val="center"/>
              <w:rPr>
                <w:rFonts w:hint="eastAsia" w:ascii="宋体" w:hAnsi="宋体" w:cs="宋体"/>
                <w:color w:val="auto"/>
                <w:sz w:val="24"/>
              </w:rPr>
            </w:pPr>
            <w:r>
              <w:rPr>
                <w:rFonts w:hint="eastAsia" w:ascii="宋体" w:hAnsi="宋体" w:cs="宋体"/>
                <w:color w:val="auto"/>
                <w:sz w:val="24"/>
              </w:rPr>
              <w:t>10%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color w:val="auto"/>
              </w:rPr>
              <w:t>10分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满足磋商文件要求且响应价格最低的响应报价为基准价，其价格分为满分。其他供应商的价格分统一按照下列公式计算：报价得分=(基准价／报价)*10分。</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lang w:eastAsia="en-US"/>
              </w:rPr>
            </w:pPr>
            <w:r>
              <w:rPr>
                <w:rFonts w:hint="eastAsia" w:ascii="宋体" w:hAnsi="宋体" w:cs="宋体"/>
                <w:color w:val="auto"/>
                <w:sz w:val="24"/>
                <w:lang w:val="en-US" w:eastAsia="zh-CN"/>
              </w:rPr>
              <w:t>服务方案42</w:t>
            </w:r>
            <w:r>
              <w:rPr>
                <w:rFonts w:hint="eastAsia" w:ascii="宋体" w:hAnsi="宋体" w:cs="宋体"/>
                <w:color w:val="auto"/>
                <w:sz w:val="24"/>
                <w:lang w:eastAsia="en-US"/>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lang w:eastAsia="en-US"/>
              </w:rPr>
            </w:pPr>
            <w:r>
              <w:rPr>
                <w:rFonts w:hint="eastAsia" w:ascii="宋体" w:hAnsi="宋体" w:cs="宋体"/>
                <w:color w:val="auto"/>
                <w:sz w:val="24"/>
                <w:lang w:val="en-US" w:eastAsia="zh-CN"/>
              </w:rPr>
              <w:t>42</w:t>
            </w:r>
            <w:r>
              <w:rPr>
                <w:rFonts w:hint="eastAsia" w:ascii="宋体" w:hAnsi="宋体" w:cs="宋体"/>
                <w:color w:val="auto"/>
                <w:sz w:val="24"/>
              </w:rPr>
              <w:t>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pStyle w:val="80"/>
              <w:numPr>
                <w:ilvl w:val="0"/>
                <w:numId w:val="6"/>
              </w:num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rPr>
              <w:t>根据供应商针对本项目提供的</w:t>
            </w:r>
            <w:r>
              <w:rPr>
                <w:rFonts w:ascii="宋体" w:hAnsi="宋体" w:cs="宋体"/>
                <w:color w:val="auto"/>
                <w:sz w:val="24"/>
                <w:szCs w:val="24"/>
                <w:highlight w:val="none"/>
                <w:shd w:val="clear" w:color="auto" w:fill="auto"/>
              </w:rPr>
              <w:t>项目</w:t>
            </w:r>
            <w:r>
              <w:rPr>
                <w:rFonts w:hint="eastAsia" w:ascii="宋体" w:hAnsi="宋体" w:cs="宋体"/>
                <w:color w:val="auto"/>
                <w:sz w:val="24"/>
                <w:szCs w:val="24"/>
                <w:highlight w:val="none"/>
                <w:shd w:val="clear" w:color="auto" w:fill="auto"/>
              </w:rPr>
              <w:t>实施方案</w:t>
            </w:r>
            <w:r>
              <w:rPr>
                <w:rFonts w:hint="eastAsia" w:ascii="宋体" w:hAnsi="宋体" w:cs="宋体"/>
                <w:color w:val="auto"/>
                <w:sz w:val="24"/>
              </w:rPr>
              <w:t>进行评审</w:t>
            </w:r>
            <w:r>
              <w:rPr>
                <w:rFonts w:hint="eastAsia" w:ascii="宋体" w:hAnsi="宋体" w:cs="宋体"/>
                <w:color w:val="auto"/>
                <w:sz w:val="24"/>
                <w:lang w:eastAsia="zh-CN"/>
              </w:rPr>
              <w:t>，</w:t>
            </w:r>
            <w:r>
              <w:rPr>
                <w:rFonts w:ascii="宋体" w:hAnsi="宋体" w:cs="宋体"/>
                <w:color w:val="auto"/>
                <w:sz w:val="24"/>
                <w:szCs w:val="24"/>
                <w:highlight w:val="none"/>
                <w:shd w:val="clear" w:color="auto" w:fill="auto"/>
              </w:rPr>
              <w:t>包括：</w:t>
            </w:r>
            <w:r>
              <w:rPr>
                <w:rFonts w:hint="eastAsia" w:ascii="宋体" w:hAnsi="宋体" w:cs="宋体"/>
                <w:color w:val="auto"/>
                <w:sz w:val="24"/>
                <w:szCs w:val="24"/>
                <w:highlight w:val="none"/>
                <w:shd w:val="clear" w:color="auto" w:fill="auto"/>
              </w:rPr>
              <w:t>①</w:t>
            </w:r>
            <w:r>
              <w:rPr>
                <w:rFonts w:hint="eastAsia" w:ascii="宋体" w:hAnsi="宋体" w:cs="宋体"/>
                <w:color w:val="auto"/>
                <w:sz w:val="24"/>
                <w:szCs w:val="24"/>
                <w:highlight w:val="none"/>
                <w:shd w:val="clear" w:color="auto" w:fill="auto"/>
                <w:lang w:val="en-US" w:eastAsia="zh-CN"/>
              </w:rPr>
              <w:t>具体</w:t>
            </w:r>
            <w:r>
              <w:rPr>
                <w:rFonts w:hint="eastAsia" w:ascii="宋体" w:hAnsi="宋体" w:cs="宋体"/>
                <w:color w:val="auto"/>
                <w:sz w:val="24"/>
                <w:szCs w:val="24"/>
                <w:highlight w:val="none"/>
                <w:shd w:val="clear" w:color="auto" w:fill="auto"/>
              </w:rPr>
              <w:t>工作内容；②工作流程及技术路线；③技术方法；④组织保障措施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⑤</w:t>
            </w:r>
            <w:r>
              <w:rPr>
                <w:rFonts w:hint="eastAsia" w:ascii="宋体" w:hAnsi="宋体" w:cs="宋体"/>
                <w:color w:val="auto"/>
                <w:sz w:val="24"/>
                <w:szCs w:val="24"/>
                <w:highlight w:val="none"/>
                <w:shd w:val="clear" w:color="auto" w:fill="auto"/>
              </w:rPr>
              <w:t>进度计划及保障措施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⑥</w:t>
            </w:r>
            <w:r>
              <w:rPr>
                <w:rFonts w:hint="eastAsia" w:ascii="宋体" w:hAnsi="宋体" w:cs="宋体"/>
                <w:color w:val="auto"/>
                <w:sz w:val="24"/>
                <w:szCs w:val="24"/>
                <w:highlight w:val="none"/>
                <w:shd w:val="clear" w:color="auto" w:fill="auto"/>
              </w:rPr>
              <w:t>质量控制措施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⑦</w:t>
            </w:r>
            <w:r>
              <w:rPr>
                <w:rFonts w:hint="eastAsia" w:ascii="宋体" w:hAnsi="宋体" w:cs="宋体"/>
                <w:color w:val="auto"/>
                <w:sz w:val="24"/>
                <w:highlight w:val="none"/>
                <w:shd w:val="clear" w:color="auto" w:fill="auto"/>
              </w:rPr>
              <w:t>应急处理措施</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rPr>
              <w:t>方案齐全且无缺陷得</w:t>
            </w:r>
            <w:r>
              <w:rPr>
                <w:rFonts w:hint="eastAsia" w:ascii="宋体" w:hAnsi="宋体" w:cs="宋体"/>
                <w:color w:val="auto"/>
                <w:sz w:val="24"/>
                <w:lang w:val="en-US" w:eastAsia="zh-CN"/>
              </w:rPr>
              <w:t>42</w:t>
            </w:r>
            <w:r>
              <w:rPr>
                <w:rFonts w:hint="eastAsia" w:ascii="宋体" w:hAnsi="宋体" w:cs="宋体"/>
                <w:color w:val="auto"/>
                <w:sz w:val="24"/>
              </w:rPr>
              <w:t>分，每缺少一项内容扣分</w:t>
            </w:r>
            <w:r>
              <w:rPr>
                <w:rFonts w:hint="eastAsia" w:ascii="宋体" w:hAnsi="宋体" w:cs="宋体"/>
                <w:color w:val="auto"/>
                <w:sz w:val="24"/>
                <w:lang w:val="en-US" w:eastAsia="zh-CN"/>
              </w:rPr>
              <w:t>6</w:t>
            </w:r>
            <w:r>
              <w:rPr>
                <w:rFonts w:hint="eastAsia" w:ascii="宋体" w:hAnsi="宋体" w:cs="宋体"/>
                <w:color w:val="auto"/>
                <w:sz w:val="24"/>
              </w:rPr>
              <w:t>分，每项中每有一处缺陷扣</w:t>
            </w:r>
            <w:r>
              <w:rPr>
                <w:rFonts w:hint="eastAsia" w:ascii="宋体" w:hAnsi="宋体" w:cs="宋体"/>
                <w:color w:val="auto"/>
                <w:sz w:val="24"/>
                <w:lang w:val="en-US" w:eastAsia="zh-CN"/>
              </w:rPr>
              <w:t>3</w:t>
            </w:r>
            <w:r>
              <w:rPr>
                <w:rFonts w:hint="eastAsia" w:ascii="宋体" w:hAnsi="宋体" w:cs="宋体"/>
                <w:color w:val="auto"/>
                <w:sz w:val="24"/>
              </w:rPr>
              <w:t>分，每项最多扣</w:t>
            </w:r>
            <w:r>
              <w:rPr>
                <w:rFonts w:hint="eastAsia" w:ascii="宋体" w:hAnsi="宋体" w:cs="宋体"/>
                <w:color w:val="auto"/>
                <w:sz w:val="24"/>
                <w:lang w:val="en-US" w:eastAsia="zh-CN"/>
              </w:rPr>
              <w:t>6</w:t>
            </w:r>
            <w:r>
              <w:rPr>
                <w:rFonts w:hint="eastAsia" w:ascii="宋体" w:hAnsi="宋体" w:cs="宋体"/>
                <w:color w:val="auto"/>
                <w:sz w:val="24"/>
              </w:rPr>
              <w:t>分</w:t>
            </w:r>
            <w:r>
              <w:rPr>
                <w:rFonts w:ascii="宋体" w:hAnsi="宋体" w:cs="宋体"/>
                <w:color w:val="auto"/>
                <w:sz w:val="24"/>
                <w:szCs w:val="24"/>
                <w:highlight w:val="none"/>
                <w:shd w:val="clear" w:color="auto" w:fill="auto"/>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注：缺陷指：方案内容与项目实际情况不符或与相对应评分标准不符、套用其他项目方案或存在与本项目无关的内容或表述错误或涉及的法律、法规规范及标准与项目不相关或失效等任意一种情形。</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81"/>
              <w:spacing w:line="220" w:lineRule="auto"/>
              <w:jc w:val="center"/>
              <w:rPr>
                <w:rFonts w:hint="eastAsia"/>
                <w:color w:val="auto"/>
                <w:sz w:val="24"/>
                <w:szCs w:val="24"/>
                <w:lang w:eastAsia="zh-CN"/>
              </w:rPr>
            </w:pPr>
            <w:r>
              <w:rPr>
                <w:rFonts w:hint="eastAsia"/>
                <w:color w:val="auto"/>
                <w:sz w:val="24"/>
                <w:szCs w:val="24"/>
                <w:lang w:val="en-US" w:eastAsia="zh-CN"/>
              </w:rPr>
              <w:t>后续服务24</w:t>
            </w:r>
            <w:r>
              <w:rPr>
                <w:rFonts w:hint="eastAsia"/>
                <w:color w:val="auto"/>
                <w:sz w:val="24"/>
                <w:szCs w:val="24"/>
                <w:lang w:eastAsia="zh-CN"/>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1"/>
              <w:spacing w:line="220" w:lineRule="auto"/>
              <w:jc w:val="center"/>
              <w:rPr>
                <w:rFonts w:hint="eastAsia"/>
                <w:color w:val="auto"/>
                <w:sz w:val="24"/>
                <w:szCs w:val="24"/>
              </w:rPr>
            </w:pPr>
            <w:r>
              <w:rPr>
                <w:rFonts w:hint="eastAsia"/>
                <w:color w:val="auto"/>
                <w:sz w:val="24"/>
                <w:szCs w:val="24"/>
                <w:lang w:val="en-US" w:eastAsia="zh-CN"/>
              </w:rPr>
              <w:t>24</w:t>
            </w:r>
            <w:r>
              <w:rPr>
                <w:rFonts w:hint="eastAsia"/>
                <w:color w:val="auto"/>
                <w:sz w:val="24"/>
                <w:szCs w:val="24"/>
              </w:rPr>
              <w:t>分</w:t>
            </w:r>
          </w:p>
        </w:tc>
        <w:tc>
          <w:tcPr>
            <w:tcW w:w="6694" w:type="dxa"/>
            <w:tcBorders>
              <w:top w:val="single" w:color="auto" w:sz="4" w:space="0"/>
              <w:left w:val="single" w:color="auto" w:sz="4" w:space="0"/>
              <w:bottom w:val="single" w:color="auto" w:sz="4" w:space="0"/>
              <w:right w:val="single" w:color="auto" w:sz="4" w:space="0"/>
            </w:tcBorders>
            <w:noWrap w:val="0"/>
            <w:vAlign w:val="top"/>
          </w:tcPr>
          <w:p>
            <w:pPr>
              <w:pStyle w:val="80"/>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根据供应商针对本项目提供的</w:t>
            </w:r>
            <w:r>
              <w:rPr>
                <w:rFonts w:hint="eastAsia" w:ascii="宋体" w:hAnsi="宋体" w:cs="宋体"/>
                <w:color w:val="auto"/>
                <w:sz w:val="24"/>
                <w:highlight w:val="none"/>
                <w:shd w:val="clear" w:color="auto" w:fill="auto"/>
                <w:lang w:eastAsia="zh-CN"/>
              </w:rPr>
              <w:t>项目</w:t>
            </w:r>
            <w:r>
              <w:rPr>
                <w:rFonts w:hint="eastAsia"/>
                <w:color w:val="auto"/>
                <w:sz w:val="24"/>
                <w:szCs w:val="24"/>
                <w:lang w:val="en-US" w:eastAsia="zh-CN"/>
              </w:rPr>
              <w:t>后续服务</w:t>
            </w:r>
            <w:r>
              <w:rPr>
                <w:rFonts w:hint="eastAsia" w:ascii="宋体" w:hAnsi="宋体" w:cs="宋体"/>
                <w:color w:val="auto"/>
                <w:sz w:val="24"/>
              </w:rPr>
              <w:t>进行评审</w:t>
            </w:r>
            <w:r>
              <w:rPr>
                <w:rFonts w:hint="eastAsia" w:ascii="宋体" w:hAnsi="宋体" w:cs="宋体"/>
                <w:color w:val="auto"/>
                <w:sz w:val="24"/>
                <w:lang w:eastAsia="zh-CN"/>
              </w:rPr>
              <w:t>，</w:t>
            </w:r>
            <w:r>
              <w:rPr>
                <w:rFonts w:ascii="宋体" w:hAnsi="宋体" w:cs="宋体"/>
                <w:color w:val="auto"/>
                <w:sz w:val="24"/>
                <w:szCs w:val="24"/>
                <w:highlight w:val="none"/>
                <w:shd w:val="clear" w:color="auto" w:fill="auto"/>
              </w:rPr>
              <w:t>包括</w:t>
            </w:r>
            <w:r>
              <w:rPr>
                <w:rFonts w:hint="eastAsia" w:ascii="宋体" w:hAnsi="宋体" w:eastAsia="宋体" w:cs="宋体"/>
                <w:color w:val="auto"/>
                <w:sz w:val="24"/>
                <w:szCs w:val="20"/>
                <w:lang w:val="en-US" w:eastAsia="zh-CN"/>
              </w:rPr>
              <w:t>：①售后服务人员配备及岗位划分；②响应时间及方式；③售后服务承诺。</w:t>
            </w:r>
            <w:r>
              <w:rPr>
                <w:rFonts w:hint="eastAsia" w:ascii="宋体" w:hAnsi="宋体" w:cs="宋体"/>
                <w:color w:val="auto"/>
                <w:sz w:val="24"/>
              </w:rPr>
              <w:t>方案齐全且无缺陷得</w:t>
            </w:r>
            <w:r>
              <w:rPr>
                <w:rFonts w:hint="eastAsia" w:ascii="宋体" w:hAnsi="宋体" w:cs="宋体"/>
                <w:color w:val="auto"/>
                <w:sz w:val="24"/>
                <w:lang w:val="en-US" w:eastAsia="zh-CN"/>
              </w:rPr>
              <w:t>24</w:t>
            </w:r>
            <w:r>
              <w:rPr>
                <w:rFonts w:hint="eastAsia" w:ascii="宋体" w:hAnsi="宋体" w:cs="宋体"/>
                <w:color w:val="auto"/>
                <w:sz w:val="24"/>
              </w:rPr>
              <w:t>分，每缺少一项内容扣分</w:t>
            </w:r>
            <w:r>
              <w:rPr>
                <w:rFonts w:hint="eastAsia" w:ascii="宋体" w:hAnsi="宋体" w:cs="宋体"/>
                <w:color w:val="auto"/>
                <w:sz w:val="24"/>
                <w:lang w:val="en-US" w:eastAsia="zh-CN"/>
              </w:rPr>
              <w:t>8</w:t>
            </w:r>
            <w:r>
              <w:rPr>
                <w:rFonts w:hint="eastAsia" w:ascii="宋体" w:hAnsi="宋体" w:cs="宋体"/>
                <w:color w:val="auto"/>
                <w:sz w:val="24"/>
              </w:rPr>
              <w:t>分，每项中每有一处缺陷扣</w:t>
            </w:r>
            <w:r>
              <w:rPr>
                <w:rFonts w:hint="eastAsia" w:ascii="宋体" w:hAnsi="宋体" w:cs="宋体"/>
                <w:color w:val="auto"/>
                <w:sz w:val="24"/>
                <w:lang w:val="en-US" w:eastAsia="zh-CN"/>
              </w:rPr>
              <w:t>4</w:t>
            </w:r>
            <w:r>
              <w:rPr>
                <w:rFonts w:hint="eastAsia" w:ascii="宋体" w:hAnsi="宋体" w:cs="宋体"/>
                <w:color w:val="auto"/>
                <w:sz w:val="24"/>
              </w:rPr>
              <w:t>分，每项最多扣</w:t>
            </w:r>
            <w:r>
              <w:rPr>
                <w:rFonts w:hint="eastAsia" w:ascii="宋体" w:hAnsi="宋体" w:cs="宋体"/>
                <w:color w:val="auto"/>
                <w:sz w:val="24"/>
                <w:lang w:val="en-US" w:eastAsia="zh-CN"/>
              </w:rPr>
              <w:t>8</w:t>
            </w:r>
            <w:r>
              <w:rPr>
                <w:rFonts w:hint="eastAsia" w:ascii="宋体" w:hAnsi="宋体" w:cs="宋体"/>
                <w:color w:val="auto"/>
                <w:sz w:val="24"/>
              </w:rPr>
              <w:t>分</w:t>
            </w:r>
            <w:r>
              <w:rPr>
                <w:rFonts w:ascii="宋体" w:hAnsi="宋体" w:cs="宋体"/>
                <w:color w:val="auto"/>
                <w:sz w:val="24"/>
                <w:szCs w:val="24"/>
                <w:highlight w:val="none"/>
                <w:shd w:val="clear" w:color="auto" w:fill="auto"/>
              </w:rPr>
              <w:t xml:space="preserve"> </w:t>
            </w:r>
          </w:p>
          <w:p>
            <w:pPr>
              <w:pStyle w:val="81"/>
              <w:spacing w:before="119" w:line="360" w:lineRule="auto"/>
              <w:ind w:right="103" w:firstLine="480" w:firstLineChars="200"/>
              <w:rPr>
                <w:rFonts w:hint="eastAsia" w:eastAsia="宋体"/>
                <w:color w:val="auto"/>
                <w:sz w:val="24"/>
                <w:szCs w:val="24"/>
                <w:lang w:eastAsia="zh-CN"/>
              </w:rPr>
            </w:pPr>
            <w:r>
              <w:rPr>
                <w:rFonts w:hint="eastAsia" w:ascii="宋体" w:hAnsi="宋体" w:cs="宋体"/>
                <w:color w:val="auto"/>
                <w:sz w:val="24"/>
              </w:rPr>
              <w:t xml:space="preserve"> 注：缺陷指：方案内容与项目实际情况不符或与相对应评分标准不符、套用其他项目方案或存在与本项目无关的内容或表述错误或涉及的法律、法规规范及标准与项目不相关或失效等任意一种情形。</w:t>
            </w:r>
          </w:p>
        </w:tc>
        <w:tc>
          <w:tcPr>
            <w:tcW w:w="107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4</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人员配置</w:t>
            </w:r>
            <w:r>
              <w:rPr>
                <w:rFonts w:hint="eastAsia" w:ascii="宋体" w:hAnsi="宋体" w:cs="宋体"/>
                <w:color w:val="auto"/>
                <w:sz w:val="24"/>
                <w:lang w:val="en-US" w:eastAsia="zh-CN"/>
              </w:rPr>
              <w:t>12</w:t>
            </w:r>
            <w:r>
              <w:rPr>
                <w:rFonts w:hint="eastAsia" w:ascii="宋体" w:hAnsi="宋体" w:cs="宋体"/>
                <w:color w:val="auto"/>
                <w:sz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ascii="宋体" w:hAnsi="宋体" w:cs="宋体"/>
                <w:color w:val="auto"/>
                <w:sz w:val="24"/>
                <w:lang w:val="en-US" w:eastAsia="zh-CN"/>
              </w:rPr>
              <w:t>12</w:t>
            </w:r>
            <w:r>
              <w:rPr>
                <w:rFonts w:hint="eastAsia" w:ascii="宋体" w:hAnsi="宋体" w:cs="宋体"/>
                <w:color w:val="auto"/>
                <w:sz w:val="24"/>
              </w:rPr>
              <w:t>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pStyle w:val="80"/>
              <w:numPr>
                <w:ilvl w:val="0"/>
                <w:numId w:val="0"/>
              </w:numPr>
              <w:spacing w:line="360" w:lineRule="auto"/>
              <w:ind w:firstLine="480" w:firstLineChars="200"/>
              <w:rPr>
                <w:rFonts w:hint="eastAsia" w:ascii="宋体" w:hAnsi="宋体" w:cs="宋体"/>
                <w:color w:val="auto"/>
                <w:sz w:val="24"/>
                <w:lang w:val="en-US"/>
              </w:rPr>
            </w:pPr>
            <w:r>
              <w:rPr>
                <w:rFonts w:hint="eastAsia" w:ascii="宋体" w:hAnsi="宋体" w:cs="宋体"/>
                <w:color w:val="auto"/>
                <w:sz w:val="24"/>
                <w:lang w:val="en-US"/>
              </w:rPr>
              <w:t>1、拟投入本项目的项目负责人(1人)；具有林业类相关专业正高级职称证书得4分，</w:t>
            </w:r>
            <w:r>
              <w:rPr>
                <w:rFonts w:hint="eastAsia" w:ascii="宋体" w:hAnsi="宋体" w:cs="宋体"/>
                <w:color w:val="auto"/>
                <w:sz w:val="24"/>
              </w:rPr>
              <w:t>本项最高</w:t>
            </w:r>
            <w:r>
              <w:rPr>
                <w:rFonts w:hint="eastAsia" w:ascii="宋体" w:hAnsi="宋体" w:cs="宋体"/>
                <w:color w:val="auto"/>
                <w:sz w:val="24"/>
                <w:lang w:val="en-US"/>
              </w:rPr>
              <w:t>4</w:t>
            </w:r>
            <w:r>
              <w:rPr>
                <w:rFonts w:hint="eastAsia" w:ascii="宋体" w:hAnsi="宋体" w:cs="宋体"/>
                <w:color w:val="auto"/>
                <w:sz w:val="24"/>
              </w:rPr>
              <w:t>分</w:t>
            </w:r>
            <w:r>
              <w:rPr>
                <w:rFonts w:hint="eastAsia" w:ascii="宋体" w:hAnsi="宋体" w:cs="宋体"/>
                <w:color w:val="auto"/>
                <w:sz w:val="24"/>
                <w:lang w:val="en-US"/>
              </w:rPr>
              <w:t>。</w:t>
            </w:r>
          </w:p>
          <w:p>
            <w:pPr>
              <w:pStyle w:val="80"/>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2、拟投入本项目的项目技术负责人(1人)；具有林业类相关专业正高级及以上</w:t>
            </w:r>
            <w:r>
              <w:rPr>
                <w:rFonts w:hint="eastAsia" w:ascii="宋体" w:hAnsi="宋体" w:cs="宋体"/>
                <w:color w:val="auto"/>
                <w:sz w:val="24"/>
                <w:lang w:val="zh-CN"/>
              </w:rPr>
              <w:t>职称</w:t>
            </w:r>
            <w:r>
              <w:rPr>
                <w:rFonts w:hint="eastAsia" w:ascii="宋体" w:hAnsi="宋体" w:cs="宋体"/>
                <w:color w:val="auto"/>
                <w:sz w:val="24"/>
              </w:rPr>
              <w:t>得4分，</w:t>
            </w:r>
            <w:r>
              <w:rPr>
                <w:rFonts w:hint="eastAsia" w:ascii="宋体" w:hAnsi="宋体" w:cs="宋体"/>
                <w:color w:val="auto"/>
                <w:sz w:val="24"/>
                <w:lang w:val="zh-CN"/>
              </w:rPr>
              <w:t>本项最高</w:t>
            </w:r>
            <w:r>
              <w:rPr>
                <w:rFonts w:hint="eastAsia" w:ascii="宋体" w:hAnsi="宋体" w:cs="宋体"/>
                <w:color w:val="auto"/>
                <w:sz w:val="24"/>
              </w:rPr>
              <w:t>4</w:t>
            </w:r>
            <w:r>
              <w:rPr>
                <w:rFonts w:hint="eastAsia" w:ascii="宋体" w:hAnsi="宋体" w:cs="宋体"/>
                <w:color w:val="auto"/>
                <w:sz w:val="24"/>
                <w:lang w:val="zh-CN"/>
              </w:rPr>
              <w:t>分</w:t>
            </w:r>
            <w:r>
              <w:rPr>
                <w:rFonts w:hint="eastAsia" w:ascii="宋体" w:hAnsi="宋体" w:cs="宋体"/>
                <w:color w:val="auto"/>
                <w:sz w:val="24"/>
              </w:rPr>
              <w:t>。</w:t>
            </w:r>
          </w:p>
          <w:p>
            <w:pPr>
              <w:pStyle w:val="80"/>
              <w:numPr>
                <w:ilvl w:val="0"/>
                <w:numId w:val="0"/>
              </w:numPr>
              <w:spacing w:line="360" w:lineRule="auto"/>
              <w:ind w:firstLine="480" w:firstLineChars="200"/>
              <w:rPr>
                <w:rFonts w:hint="eastAsia" w:ascii="宋体" w:hAnsi="宋体" w:cs="宋体"/>
                <w:color w:val="auto"/>
                <w:sz w:val="24"/>
                <w:lang w:val="en-US"/>
              </w:rPr>
            </w:pPr>
            <w:r>
              <w:rPr>
                <w:rFonts w:hint="eastAsia" w:ascii="宋体" w:hAnsi="宋体" w:cs="宋体"/>
                <w:color w:val="auto"/>
                <w:sz w:val="24"/>
                <w:lang w:val="en-US"/>
              </w:rPr>
              <w:t>3、拟投入本项目的项目团队人员（1人）：每配备一名林业类相关专业中级及以上</w:t>
            </w:r>
            <w:r>
              <w:rPr>
                <w:rFonts w:hint="eastAsia" w:ascii="宋体" w:hAnsi="宋体" w:cs="宋体"/>
                <w:color w:val="auto"/>
                <w:sz w:val="24"/>
              </w:rPr>
              <w:t>职称</w:t>
            </w:r>
            <w:r>
              <w:rPr>
                <w:rFonts w:hint="eastAsia" w:ascii="宋体" w:hAnsi="宋体" w:cs="宋体"/>
                <w:color w:val="auto"/>
                <w:sz w:val="24"/>
                <w:lang w:val="en-US"/>
              </w:rPr>
              <w:t>得2分</w:t>
            </w:r>
            <w:r>
              <w:rPr>
                <w:rFonts w:hint="eastAsia" w:ascii="宋体" w:hAnsi="宋体" w:cs="宋体"/>
                <w:color w:val="auto"/>
                <w:sz w:val="24"/>
              </w:rPr>
              <w:t>，本项最高</w:t>
            </w:r>
            <w:r>
              <w:rPr>
                <w:rFonts w:hint="eastAsia" w:ascii="宋体" w:hAnsi="宋体" w:cs="宋体"/>
                <w:color w:val="auto"/>
                <w:sz w:val="24"/>
                <w:lang w:val="en-US"/>
              </w:rPr>
              <w:t>4</w:t>
            </w:r>
            <w:r>
              <w:rPr>
                <w:rFonts w:hint="eastAsia" w:ascii="宋体" w:hAnsi="宋体" w:cs="宋体"/>
                <w:color w:val="auto"/>
                <w:sz w:val="24"/>
              </w:rPr>
              <w:t>分。</w:t>
            </w:r>
          </w:p>
          <w:p>
            <w:pPr>
              <w:pStyle w:val="80"/>
              <w:numPr>
                <w:ilvl w:val="0"/>
                <w:numId w:val="0"/>
              </w:numPr>
              <w:spacing w:line="360" w:lineRule="auto"/>
              <w:ind w:firstLine="480" w:firstLineChars="200"/>
              <w:rPr>
                <w:rFonts w:hint="eastAsia" w:ascii="宋体" w:hAnsi="宋体" w:cs="宋体"/>
                <w:b/>
                <w:bCs/>
                <w:color w:val="auto"/>
                <w:sz w:val="24"/>
              </w:rPr>
            </w:pPr>
            <w:r>
              <w:rPr>
                <w:rFonts w:hint="eastAsia" w:ascii="宋体" w:hAnsi="宋体" w:cs="宋体"/>
                <w:color w:val="auto"/>
                <w:sz w:val="24"/>
                <w:lang w:val="en-US"/>
              </w:rPr>
              <w:t>注：以上人员不重复计分且</w:t>
            </w:r>
            <w:r>
              <w:rPr>
                <w:rFonts w:hint="eastAsia" w:ascii="宋体" w:hAnsi="宋体" w:cs="宋体"/>
                <w:color w:val="auto"/>
                <w:sz w:val="24"/>
                <w:lang w:val="en-US" w:eastAsia="zh-CN"/>
              </w:rPr>
              <w:t>需</w:t>
            </w:r>
            <w:r>
              <w:rPr>
                <w:rFonts w:hint="eastAsia" w:ascii="宋体" w:hAnsi="宋体" w:cs="宋体"/>
                <w:color w:val="auto"/>
                <w:sz w:val="24"/>
                <w:lang w:val="en-US"/>
              </w:rPr>
              <w:t>为供应商本单位人员，人员须提供相关在职证明材料，盖供应商公章，提供相关人员证书</w:t>
            </w:r>
            <w:r>
              <w:rPr>
                <w:rFonts w:hint="eastAsia" w:ascii="宋体" w:hAnsi="宋体" w:cs="宋体"/>
                <w:color w:val="auto"/>
                <w:sz w:val="24"/>
                <w:lang w:val="en-US" w:eastAsia="zh-CN"/>
              </w:rPr>
              <w:t>复印件</w:t>
            </w:r>
            <w:r>
              <w:rPr>
                <w:rFonts w:hint="eastAsia" w:ascii="宋体" w:hAnsi="宋体" w:cs="宋体"/>
                <w:color w:val="auto"/>
                <w:sz w:val="24"/>
                <w:lang w:val="en-US"/>
              </w:rPr>
              <w:t>，盖供应商公章。</w:t>
            </w:r>
          </w:p>
        </w:tc>
        <w:tc>
          <w:tcPr>
            <w:tcW w:w="107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5</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业绩</w:t>
            </w:r>
          </w:p>
          <w:p>
            <w:pPr>
              <w:spacing w:line="240" w:lineRule="auto"/>
              <w:jc w:val="center"/>
              <w:rPr>
                <w:rFonts w:hint="eastAsia" w:ascii="宋体" w:hAnsi="宋体" w:cs="宋体"/>
                <w:color w:val="auto"/>
                <w:sz w:val="24"/>
              </w:rPr>
            </w:pPr>
            <w:r>
              <w:rPr>
                <w:rFonts w:hint="eastAsia" w:ascii="宋体" w:hAnsi="宋体" w:cs="宋体"/>
                <w:color w:val="auto"/>
                <w:sz w:val="24"/>
              </w:rPr>
              <w:t>12%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 w:val="24"/>
                <w:lang w:val="en-US" w:eastAsia="zh-CN"/>
              </w:rPr>
            </w:pPr>
            <w:r>
              <w:rPr>
                <w:rFonts w:hint="eastAsia" w:cs="宋体"/>
                <w:color w:val="auto"/>
                <w:szCs w:val="24"/>
              </w:rPr>
              <w:t>12</w:t>
            </w:r>
            <w:r>
              <w:rPr>
                <w:rFonts w:hint="eastAsia" w:ascii="宋体" w:hAnsi="宋体" w:cs="宋体"/>
                <w:color w:val="auto"/>
                <w:sz w:val="24"/>
              </w:rPr>
              <w:t>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pStyle w:val="80"/>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供应商2021年1月1日以来每具有1个已完成或新承接的类似项目业绩的得6分，本项最多得12分。</w:t>
            </w:r>
          </w:p>
          <w:p>
            <w:pPr>
              <w:pStyle w:val="80"/>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注：1、类似项目业绩是指类似规划类编制服务项目。</w:t>
            </w:r>
          </w:p>
          <w:p>
            <w:pPr>
              <w:pStyle w:val="80"/>
              <w:numPr>
                <w:ilvl w:val="0"/>
                <w:numId w:val="0"/>
              </w:numPr>
              <w:spacing w:line="360" w:lineRule="auto"/>
              <w:ind w:firstLine="480" w:firstLineChars="200"/>
              <w:rPr>
                <w:rFonts w:hint="eastAsia" w:ascii="宋体" w:hAnsi="宋体" w:cs="宋体"/>
                <w:color w:val="auto"/>
                <w:sz w:val="24"/>
                <w:lang w:val="en-US"/>
              </w:rPr>
            </w:pPr>
            <w:r>
              <w:rPr>
                <w:rFonts w:hint="eastAsia" w:ascii="宋体" w:hAnsi="宋体" w:cs="宋体"/>
                <w:color w:val="auto"/>
                <w:sz w:val="24"/>
              </w:rPr>
              <w:t>2、提供中标通知书（成交通知书）或合同复印件并加盖供应商公章。</w:t>
            </w:r>
          </w:p>
        </w:tc>
        <w:tc>
          <w:tcPr>
            <w:tcW w:w="107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0523"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color w:val="auto"/>
              </w:rPr>
            </w:pPr>
            <w:r>
              <w:rPr>
                <w:rFonts w:hint="eastAsia"/>
                <w:color w:val="auto"/>
              </w:rPr>
              <w:t>注：1.评审得分相同的，按照最后报价由低到高的顺序推荐。评审得分且最后报价相同的，按照技术指标优劣（本项目的技术指标为：服务方案，按照技术指标得分确定优劣）顺序推荐。若评审得分、最后报价、技术指标得分均相同的，供应商为少数民族的优先推荐为项目的成交供应商。（少数民族地区需提供相关证明材料）；</w:t>
            </w:r>
          </w:p>
          <w:p>
            <w:pPr>
              <w:spacing w:line="360" w:lineRule="auto"/>
              <w:jc w:val="left"/>
              <w:rPr>
                <w:rFonts w:hint="eastAsia"/>
                <w:color w:val="auto"/>
              </w:rPr>
            </w:pPr>
            <w:r>
              <w:rPr>
                <w:rFonts w:hint="eastAsia"/>
                <w:color w:val="auto"/>
              </w:rPr>
              <w:t>2.本表中要求提供的复印件材料，均需加盖供应商单位公章（空白页可不加盖单位公章。）</w:t>
            </w:r>
          </w:p>
        </w:tc>
      </w:tr>
    </w:tbl>
    <w:p>
      <w:pPr>
        <w:rPr>
          <w:rFonts w:hint="eastAsia" w:ascii="宋体" w:hAnsi="宋体" w:eastAsia="宋体" w:cs="宋体"/>
          <w:b/>
          <w:bCs/>
          <w:color w:val="auto"/>
          <w:sz w:val="24"/>
          <w:highlight w:val="none"/>
        </w:rPr>
      </w:pPr>
    </w:p>
    <w:p>
      <w:pPr>
        <w:pStyle w:val="12"/>
        <w:tabs>
          <w:tab w:val="left" w:pos="600"/>
        </w:tabs>
        <w:spacing w:line="360" w:lineRule="auto"/>
        <w:ind w:left="0" w:leftChars="0" w:firstLine="0" w:firstLineChars="0"/>
        <w:rPr>
          <w:rFonts w:hAnsi="宋体"/>
          <w:b/>
          <w:bCs/>
          <w:color w:val="auto"/>
          <w:sz w:val="21"/>
          <w:szCs w:val="21"/>
          <w:highlight w:val="none"/>
        </w:rPr>
      </w:pPr>
      <w:r>
        <w:rPr>
          <w:rFonts w:hint="eastAsia" w:hAnsi="宋体"/>
          <w:b/>
          <w:bCs/>
          <w:color w:val="auto"/>
          <w:sz w:val="21"/>
          <w:szCs w:val="21"/>
          <w:highlight w:val="none"/>
        </w:rPr>
        <w:t>评分的取值按四舍五入法，保留小数点后两位。</w:t>
      </w:r>
    </w:p>
    <w:p>
      <w:pPr>
        <w:pStyle w:val="5"/>
        <w:spacing w:line="360" w:lineRule="auto"/>
        <w:ind w:firstLine="481" w:firstLineChars="200"/>
        <w:rPr>
          <w:rFonts w:hint="eastAsia" w:ascii="宋体" w:hAnsi="宋体" w:eastAsia="宋体" w:cs="宋体"/>
          <w:bCs w:val="0"/>
          <w:color w:val="auto"/>
          <w:sz w:val="24"/>
          <w:szCs w:val="24"/>
          <w:highlight w:val="none"/>
        </w:rPr>
      </w:pPr>
      <w:bookmarkStart w:id="126" w:name="_Toc29042"/>
      <w:bookmarkStart w:id="127" w:name="_Toc18643"/>
      <w:r>
        <w:rPr>
          <w:rFonts w:hint="eastAsia" w:ascii="宋体" w:hAnsi="宋体" w:eastAsia="宋体" w:cs="宋体"/>
          <w:bCs w:val="0"/>
          <w:color w:val="auto"/>
          <w:sz w:val="24"/>
          <w:szCs w:val="24"/>
          <w:highlight w:val="none"/>
        </w:rPr>
        <w:t>4</w:t>
      </w:r>
      <w:r>
        <w:rPr>
          <w:rFonts w:hint="eastAsia" w:ascii="宋体" w:hAnsi="宋体" w:eastAsia="宋体" w:cs="宋体"/>
          <w:bCs w:val="0"/>
          <w:color w:val="auto"/>
          <w:sz w:val="24"/>
          <w:szCs w:val="24"/>
          <w:highlight w:val="none"/>
          <w:lang w:val="en-US" w:eastAsia="zh-CN"/>
        </w:rPr>
        <w:t>.</w:t>
      </w:r>
      <w:r>
        <w:rPr>
          <w:rFonts w:hint="eastAsia" w:ascii="宋体" w:hAnsi="宋体" w:eastAsia="宋体" w:cs="宋体"/>
          <w:color w:val="auto"/>
          <w:sz w:val="24"/>
          <w:szCs w:val="24"/>
          <w:highlight w:val="none"/>
        </w:rPr>
        <w:t>评审专家在</w:t>
      </w:r>
      <w:r>
        <w:rPr>
          <w:rFonts w:hint="eastAsia" w:ascii="宋体" w:hAnsi="宋体" w:eastAsia="宋体" w:cs="宋体"/>
          <w:color w:val="auto"/>
          <w:sz w:val="24"/>
          <w:highlight w:val="none"/>
        </w:rPr>
        <w:t>政府采购活动</w:t>
      </w:r>
      <w:r>
        <w:rPr>
          <w:rFonts w:hint="eastAsia" w:ascii="宋体" w:hAnsi="宋体" w:eastAsia="宋体" w:cs="宋体"/>
          <w:color w:val="auto"/>
          <w:sz w:val="24"/>
          <w:szCs w:val="24"/>
          <w:highlight w:val="none"/>
        </w:rPr>
        <w:t>中承担以下义务：</w:t>
      </w:r>
      <w:bookmarkEnd w:id="126"/>
      <w:bookmarkEnd w:id="127"/>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4.1 遵纪守法，客观、公正、廉洁地履行职责。</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4.2 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4.3 保守秘密。不得透露采购文件咨询情况，不得</w:t>
      </w:r>
      <w:r>
        <w:rPr>
          <w:rFonts w:hint="eastAsia" w:ascii="宋体" w:hAnsi="宋体" w:eastAsia="宋体" w:cs="宋体"/>
          <w:color w:val="auto"/>
          <w:sz w:val="24"/>
          <w:highlight w:val="none"/>
          <w:lang w:eastAsia="zh-CN"/>
        </w:rPr>
        <w:t>泄露</w:t>
      </w:r>
      <w:r>
        <w:rPr>
          <w:rFonts w:hint="eastAsia" w:ascii="宋体" w:hAnsi="宋体" w:eastAsia="宋体" w:cs="宋体"/>
          <w:color w:val="auto"/>
          <w:sz w:val="24"/>
          <w:highlight w:val="none"/>
        </w:rPr>
        <w:t>供应商的响应文件及知悉的商业秘密，不得向供应商透露评审情况。</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4.4 发现供应商在政府采购活动中有不正当竞争或恶意串通等违规行为，及时向政府采购评审工作的组织者或财政部门报告并加以制止。</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发现采购人及其工作人员在政府采购活动中有干预评审、发表倾向性和歧视性言论、受贿或者接受供应商的其他好处及其他违法违规行为，及时向财政部门报告。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4.5 解答有关方面对政府采购评审工作中有关问题的询问，配合采购人答复供应商质疑处理工作等事宜。</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4.6 法律、法规和规章规定的其他义务。</w:t>
      </w:r>
    </w:p>
    <w:p>
      <w:pPr>
        <w:keepNext w:val="0"/>
        <w:keepLines w:val="0"/>
        <w:pageBreakBefore w:val="0"/>
        <w:widowControl/>
        <w:kinsoku/>
        <w:wordWrap/>
        <w:overflowPunct/>
        <w:topLinePunct w:val="0"/>
        <w:autoSpaceDE w:val="0"/>
        <w:autoSpaceDN w:val="0"/>
        <w:bidi w:val="0"/>
        <w:adjustRightInd/>
        <w:snapToGrid/>
        <w:spacing w:before="320" w:beforeLines="100" w:after="320" w:afterLines="100" w:line="360" w:lineRule="auto"/>
        <w:ind w:right="51" w:firstLine="481" w:firstLineChars="200"/>
        <w:textAlignment w:val="bottom"/>
        <w:outlineLvl w:val="1"/>
        <w:rPr>
          <w:rFonts w:hint="eastAsia" w:ascii="宋体" w:hAnsi="宋体" w:eastAsia="宋体" w:cs="宋体"/>
          <w:b/>
          <w:color w:val="auto"/>
          <w:sz w:val="24"/>
          <w:highlight w:val="none"/>
        </w:rPr>
      </w:pPr>
      <w:bookmarkStart w:id="128" w:name="_Toc13413"/>
      <w:bookmarkStart w:id="129" w:name="_Toc4780"/>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评审专家在政府采购活动中应当遵守以下工作纪律：</w:t>
      </w:r>
      <w:bookmarkEnd w:id="128"/>
      <w:bookmarkEnd w:id="129"/>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5.1 应邀按时参加评审和咨询活动。遇特殊情况不能出席或途中遇阻不能按时参加评审或咨询的，应及时告知财政部门或者采购人，不得私自转托他人。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5.2 不得参加与自己有利害关系的政府采购项目的评审活动。对与自己有利害关系的评审项目，如受到邀请，应主动提出回避。财政部门、采购人也可要求该评审专家回避。</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有利害关系主要是指三年内曾在参加该采购项目供应商中任职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包括一般工作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或担任顾问，配偶或直系亲属在参加该采购项目的供应商中任职或担任顾问，与参加该采购项目供应商发生过法律纠纷，以及其他可能影响公正评审的情况。</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5.3 评审或咨询过程中关闭通讯设备，不得与外界联系。因发生不可预见情况，确实需要与外界联系的，应当有在场工作人员陪同。</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5.5 在咨询工作中，严格执行国家产业政策和产品标准，认真听取咨询方的合理要求，提出科学合理的、无倾向性和歧视性的咨询方案，并对所提出的意见和建议承担个人责任。</w:t>
      </w:r>
    </w:p>
    <w:p>
      <w:pPr>
        <w:widowControl/>
        <w:autoSpaceDE w:val="0"/>
        <w:autoSpaceDN w:val="0"/>
        <w:spacing w:line="360" w:lineRule="auto"/>
        <w:ind w:right="53" w:firstLine="480" w:firstLineChars="200"/>
        <w:textAlignment w:val="bottom"/>
        <w:rPr>
          <w:rFonts w:hAnsi="宋体"/>
          <w:color w:val="auto"/>
          <w:sz w:val="24"/>
          <w:highlight w:val="none"/>
        </w:rPr>
      </w:pPr>
      <w:r>
        <w:rPr>
          <w:rFonts w:hint="eastAsia" w:ascii="宋体" w:hAnsi="宋体" w:eastAsia="宋体" w:cs="宋体"/>
          <w:color w:val="auto"/>
          <w:sz w:val="24"/>
          <w:highlight w:val="none"/>
        </w:rPr>
        <w:t>5.6 有关部门（机构）制定的其他评审工作纪律。</w:t>
      </w:r>
    </w:p>
    <w:p>
      <w:pPr>
        <w:widowControl/>
        <w:autoSpaceDE w:val="0"/>
        <w:autoSpaceDN w:val="0"/>
        <w:spacing w:line="360" w:lineRule="auto"/>
        <w:ind w:right="53" w:firstLine="480" w:firstLineChars="200"/>
        <w:textAlignment w:val="bottom"/>
        <w:rPr>
          <w:color w:val="auto"/>
          <w:highlight w:val="none"/>
        </w:rPr>
      </w:pPr>
      <w:r>
        <w:rPr>
          <w:rFonts w:hint="eastAsia" w:hAnsi="宋体"/>
          <w:color w:val="auto"/>
          <w:sz w:val="24"/>
          <w:highlight w:val="none"/>
        </w:rPr>
        <w:br w:type="page"/>
      </w:r>
    </w:p>
    <w:p>
      <w:pPr>
        <w:pStyle w:val="4"/>
        <w:bidi w:val="0"/>
        <w:jc w:val="center"/>
        <w:rPr>
          <w:rFonts w:hint="eastAsia" w:eastAsiaTheme="minorEastAsia"/>
          <w:color w:val="auto"/>
          <w:highlight w:val="none"/>
          <w:lang w:eastAsia="zh-CN"/>
        </w:rPr>
      </w:pPr>
      <w:bookmarkStart w:id="130" w:name="_Toc28814"/>
      <w:bookmarkStart w:id="131" w:name="_Toc23669"/>
      <w:bookmarkStart w:id="132" w:name="_Toc14305_WPSOffice_Level1"/>
      <w:bookmarkStart w:id="133" w:name="_Toc1108088816"/>
      <w:r>
        <w:rPr>
          <w:rFonts w:hint="eastAsia"/>
          <w:color w:val="auto"/>
          <w:highlight w:val="none"/>
        </w:rPr>
        <w:t xml:space="preserve">第八章  </w:t>
      </w:r>
      <w:bookmarkEnd w:id="130"/>
      <w:bookmarkEnd w:id="131"/>
      <w:bookmarkEnd w:id="132"/>
      <w:r>
        <w:rPr>
          <w:rFonts w:hint="eastAsia"/>
          <w:color w:val="auto"/>
          <w:highlight w:val="none"/>
        </w:rPr>
        <w:t>政府采购合同</w:t>
      </w:r>
      <w:r>
        <w:rPr>
          <w:rFonts w:hint="eastAsia"/>
          <w:color w:val="auto"/>
          <w:highlight w:val="none"/>
          <w:lang w:eastAsia="zh-CN"/>
        </w:rPr>
        <w:t>（</w:t>
      </w:r>
      <w:r>
        <w:rPr>
          <w:rFonts w:hint="eastAsia"/>
          <w:color w:val="auto"/>
          <w:highlight w:val="none"/>
          <w:lang w:val="en-US" w:eastAsia="zh-CN"/>
        </w:rPr>
        <w:t>样例</w:t>
      </w:r>
      <w:r>
        <w:rPr>
          <w:rFonts w:hint="eastAsia"/>
          <w:color w:val="auto"/>
          <w:highlight w:val="none"/>
          <w:lang w:eastAsia="zh-CN"/>
        </w:rPr>
        <w:t>）</w:t>
      </w:r>
      <w:bookmarkEnd w:id="133"/>
    </w:p>
    <w:p>
      <w:pPr>
        <w:tabs>
          <w:tab w:val="left" w:pos="720"/>
        </w:tabs>
        <w:spacing w:line="360" w:lineRule="auto"/>
        <w:jc w:val="center"/>
        <w:rPr>
          <w:rFonts w:hint="eastAsia" w:asciiTheme="minorEastAsia" w:hAnsiTheme="minorEastAsia" w:eastAsiaTheme="minorEastAsia" w:cstheme="minorEastAsia"/>
          <w:b/>
          <w:color w:val="auto"/>
          <w:sz w:val="52"/>
          <w:szCs w:val="52"/>
          <w:highlight w:val="none"/>
          <w:lang w:eastAsia="zh-CN"/>
        </w:rPr>
      </w:pPr>
      <w:bookmarkStart w:id="134" w:name="_Toc3861"/>
      <w:bookmarkStart w:id="135" w:name="_Toc6103"/>
      <w:r>
        <w:rPr>
          <w:rFonts w:hint="eastAsia" w:asciiTheme="minorEastAsia" w:hAnsiTheme="minorEastAsia" w:cstheme="minorEastAsia"/>
          <w:b/>
          <w:color w:val="auto"/>
          <w:sz w:val="52"/>
          <w:szCs w:val="52"/>
          <w:highlight w:val="none"/>
        </w:rPr>
        <w:t>政府采购</w:t>
      </w:r>
      <w:r>
        <w:rPr>
          <w:rFonts w:hint="eastAsia" w:asciiTheme="minorEastAsia" w:hAnsiTheme="minorEastAsia" w:cstheme="minorEastAsia"/>
          <w:b/>
          <w:color w:val="auto"/>
          <w:sz w:val="52"/>
          <w:szCs w:val="52"/>
          <w:highlight w:val="none"/>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合同编号：</w:t>
      </w:r>
      <w:r>
        <w:rPr>
          <w:rFonts w:asciiTheme="minorEastAsia" w:hAnsiTheme="minorEastAsia" w:cstheme="minorEastAsia"/>
          <w:color w:val="auto"/>
          <w:sz w:val="24"/>
          <w:highlight w:val="none"/>
        </w:rPr>
        <w:t>XXXX。</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签订地点：</w:t>
      </w:r>
      <w:r>
        <w:rPr>
          <w:rFonts w:asciiTheme="minorEastAsia" w:hAnsiTheme="minorEastAsia" w:cstheme="minorEastAsia"/>
          <w:color w:val="auto"/>
          <w:sz w:val="24"/>
          <w:highlight w:val="none"/>
        </w:rPr>
        <w:t>XXXX。</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签订时间：</w:t>
      </w:r>
      <w:r>
        <w:rPr>
          <w:rFonts w:asciiTheme="minorEastAsia" w:hAnsiTheme="minorEastAsia" w:cstheme="minorEastAsia"/>
          <w:color w:val="auto"/>
          <w:sz w:val="24"/>
          <w:highlight w:val="none"/>
        </w:rPr>
        <w:t>XXXX年XX月XX日。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采购人（甲方）：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供应商（乙方）：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依据《</w:t>
      </w:r>
      <w:r>
        <w:rPr>
          <w:rFonts w:hint="eastAsia" w:asciiTheme="minorEastAsia" w:hAnsiTheme="minorEastAsia" w:cstheme="minorEastAsia"/>
          <w:color w:val="auto"/>
          <w:sz w:val="24"/>
          <w:highlight w:val="none"/>
          <w:lang w:eastAsia="zh-CN"/>
        </w:rPr>
        <w:t>中华人民共和国民法典》《</w:t>
      </w:r>
      <w:r>
        <w:rPr>
          <w:rFonts w:hint="eastAsia" w:asciiTheme="minorEastAsia" w:hAnsiTheme="minorEastAsia" w:cstheme="minorEastAsia"/>
          <w:color w:val="auto"/>
          <w:sz w:val="24"/>
          <w:highlight w:val="none"/>
        </w:rPr>
        <w:t>中华人民共和国政府采购法》与项目行业有关的法律法规，以及</w:t>
      </w:r>
      <w:r>
        <w:rPr>
          <w:rFonts w:asciiTheme="minorEastAsia" w:hAnsiTheme="minorEastAsia" w:cstheme="minorEastAsia"/>
          <w:color w:val="auto"/>
          <w:sz w:val="24"/>
          <w:highlight w:val="none"/>
        </w:rPr>
        <w:t>XXXX项目（项目编号：XXXX）的《磋商文件》，乙方的《响应文件》及《成交通知书》，甲、乙双方同意签订本合同。详细技术说明及其他有关合同项目的特定信息由合同附件予以说明，合同附件及本项目的《磋商文件》，乙方的《响应文件》及《成交通知书》，等均为本合同的组成部分。</w:t>
      </w:r>
    </w:p>
    <w:p>
      <w:pPr>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一、服务内容</w:t>
      </w:r>
    </w:p>
    <w:tbl>
      <w:tblPr>
        <w:tblStyle w:val="23"/>
        <w:tblW w:w="82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1932"/>
        <w:gridCol w:w="1740"/>
        <w:gridCol w:w="2002"/>
        <w:gridCol w:w="12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序号</w:t>
            </w: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服务项目</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服务清单</w:t>
            </w: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服务内容</w:t>
            </w: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bl>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二、合同期限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三、服务质量标准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四、服务费用支付方式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五、知识产权</w:t>
      </w:r>
    </w:p>
    <w:p>
      <w:pPr>
        <w:keepNext w:val="0"/>
        <w:keepLines w:val="0"/>
        <w:pageBreakBefore w:val="0"/>
        <w:widowControl w:val="0"/>
        <w:kinsoku/>
        <w:wordWrap/>
        <w:overflowPunct/>
        <w:topLinePunct w:val="0"/>
        <w:autoSpaceDE/>
        <w:autoSpaceDN/>
        <w:bidi w:val="0"/>
        <w:spacing w:line="360" w:lineRule="auto"/>
        <w:ind w:left="426" w:firstLine="480" w:firstLineChars="200"/>
        <w:rPr>
          <w:rFonts w:asciiTheme="minorEastAsia" w:hAnsiTheme="minorEastAsia" w:cstheme="minorEastAsia"/>
          <w:b/>
          <w:color w:val="auto"/>
          <w:sz w:val="24"/>
          <w:highlight w:val="none"/>
        </w:rPr>
      </w:pPr>
      <w:r>
        <w:rPr>
          <w:rFonts w:asciiTheme="minorEastAsia" w:hAnsiTheme="minorEastAsia" w:cstheme="minorEastAsia"/>
          <w:bCs/>
          <w:color w:val="auto"/>
          <w:sz w:val="24"/>
          <w:highlight w:val="none"/>
        </w:rPr>
        <w:t xml:space="preserve">    乙方应保证所提供的服务或其任何一部分均不会侵犯任何第三方的专利权、商标权或著作权。</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六、无产权瑕疵条款</w:t>
      </w:r>
    </w:p>
    <w:p>
      <w:pPr>
        <w:keepNext w:val="0"/>
        <w:keepLines w:val="0"/>
        <w:pageBreakBefore w:val="0"/>
        <w:widowControl w:val="0"/>
        <w:kinsoku/>
        <w:wordWrap/>
        <w:overflowPunct/>
        <w:topLinePunct w:val="0"/>
        <w:autoSpaceDE/>
        <w:autoSpaceDN/>
        <w:bidi w:val="0"/>
        <w:spacing w:line="360" w:lineRule="auto"/>
        <w:ind w:left="6" w:firstLine="480" w:firstLineChars="200"/>
        <w:rPr>
          <w:rFonts w:asciiTheme="minorEastAsia" w:hAnsiTheme="minorEastAsia" w:cstheme="minorEastAsia"/>
          <w:b/>
          <w:color w:val="auto"/>
          <w:sz w:val="24"/>
          <w:highlight w:val="none"/>
        </w:rPr>
      </w:pPr>
      <w:r>
        <w:rPr>
          <w:rFonts w:hint="eastAsia" w:asciiTheme="minorEastAsia" w:hAnsiTheme="minorEastAsia" w:cstheme="minorEastAsia"/>
          <w:bCs/>
          <w:color w:val="auto"/>
          <w:sz w:val="24"/>
          <w:highlight w:val="none"/>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七、甲方的权利和义务</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1</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甲方有权对合同规定范围内乙方的服务行为进行监督和检查，拥有监管权。有权定期核对乙方提供服务所配备的人员数量。对甲方认为不合理的部分有</w:t>
      </w:r>
      <w:r>
        <w:rPr>
          <w:rFonts w:hint="eastAsia" w:asciiTheme="minorEastAsia" w:hAnsiTheme="minorEastAsia" w:cstheme="minorEastAsia"/>
          <w:bCs/>
          <w:color w:val="auto"/>
          <w:sz w:val="24"/>
          <w:highlight w:val="none"/>
        </w:rPr>
        <w:t>权下达整改通知书，并要求乙方限期整改，逾期天不整改的，乙方需向甲方支付合同总金额的违约金；逾期天不整改的，甲方有权终止合同，乙方则应按合同总价</w:t>
      </w:r>
      <w:r>
        <w:rPr>
          <w:rFonts w:hint="eastAsia" w:asciiTheme="minorEastAsia" w:hAnsiTheme="minorEastAsia" w:cstheme="minorEastAsia"/>
          <w:bCs/>
          <w:color w:val="auto"/>
          <w:sz w:val="24"/>
          <w:highlight w:val="none"/>
          <w:lang w:eastAsia="zh-CN"/>
        </w:rPr>
        <w:t>的</w:t>
      </w:r>
      <w:r>
        <w:rPr>
          <w:rFonts w:hint="eastAsia" w:asciiTheme="minorEastAsia" w:hAnsiTheme="minorEastAsia" w:cstheme="minorEastAsia"/>
          <w:bCs/>
          <w:color w:val="auto"/>
          <w:sz w:val="24"/>
          <w:highlight w:val="none"/>
        </w:rPr>
        <w:t>款额向甲方偿付赔偿金，并须全额退还甲方已经付给乙方的服务款及其利息。</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2</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甲方有权依据双方签订的考评办法对乙方提供的服务进行定期考评。当考评结果未达到标准时，有权依据考评办法约定的数额扣除。</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3</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负责检查监督乙方管理工作的实施及制度的执行情况。</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4</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根据本合同规定，按时向乙方支付应付服务费用。</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5</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国家法律、法规所规定由甲方承担的其它责任。</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八、乙方的权利和义务</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1</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2</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3</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及时向甲方通告本项目服务范围内有关服务的重大事项。</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color w:val="auto"/>
          <w:sz w:val="24"/>
          <w:highlight w:val="none"/>
        </w:rPr>
        <w:t>4</w:t>
      </w:r>
      <w:r>
        <w:rPr>
          <w:rFonts w:hint="eastAsia" w:asciiTheme="minorEastAsia" w:hAnsiTheme="minorEastAsia" w:cstheme="minorEastAsia"/>
          <w:color w:val="auto"/>
          <w:sz w:val="24"/>
          <w:highlight w:val="none"/>
          <w:lang w:val="en-US" w:eastAsia="zh-CN"/>
        </w:rPr>
        <w:t>.</w:t>
      </w:r>
      <w:r>
        <w:rPr>
          <w:rFonts w:hint="eastAsia" w:asciiTheme="minorEastAsia" w:hAnsiTheme="minorEastAsia" w:cstheme="minorEastAsia"/>
          <w:bCs/>
          <w:color w:val="auto"/>
          <w:sz w:val="24"/>
          <w:highlight w:val="none"/>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5</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国家法律、法规所规定由乙方承担的其它责任。</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九、违约责任</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1</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2</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如因乙方工作人员在履行职务过程</w:t>
      </w:r>
      <w:r>
        <w:rPr>
          <w:rFonts w:hint="eastAsia" w:asciiTheme="minorEastAsia" w:hAnsiTheme="minorEastAsia" w:cstheme="minorEastAsia"/>
          <w:bCs/>
          <w:color w:val="auto"/>
          <w:sz w:val="24"/>
          <w:highlight w:val="none"/>
          <w:lang w:eastAsia="zh-CN"/>
        </w:rPr>
        <w:t>中的</w:t>
      </w:r>
      <w:r>
        <w:rPr>
          <w:rFonts w:hint="eastAsia" w:asciiTheme="minorEastAsia" w:hAnsiTheme="minorEastAsia" w:cstheme="minorEastAsia"/>
          <w:bCs/>
          <w:color w:val="auto"/>
          <w:sz w:val="24"/>
          <w:highlight w:val="none"/>
        </w:rPr>
        <w:t>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十、不可抗力事件处理</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1</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在合同有效期内，任何一方因不可抗力事件导致不能履行合同，则合同履行期可延长，其延长期与不可抗力影响期相同。</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不可抗力事件发生后，应立即通知对方，并寄送有关权威机构出具的证明。</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3</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不可抗力事件延续天以上，双方应通过友好协商，确定是否继续履行合同。</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bookmarkStart w:id="136" w:name="_Toc225244857"/>
      <w:bookmarkStart w:id="137" w:name="_Toc238984980"/>
      <w:bookmarkStart w:id="138" w:name="_Toc225654649"/>
      <w:bookmarkStart w:id="139" w:name="_Toc239233919"/>
      <w:bookmarkStart w:id="140" w:name="_Toc237145411"/>
      <w:bookmarkStart w:id="141" w:name="_Toc239568423"/>
      <w:bookmarkStart w:id="142" w:name="_Toc241833908"/>
      <w:bookmarkStart w:id="143" w:name="_Toc232492933"/>
      <w:bookmarkStart w:id="144" w:name="_Toc247334846"/>
      <w:bookmarkStart w:id="145" w:name="_Toc251768867"/>
      <w:bookmarkStart w:id="146" w:name="_Toc212019599"/>
      <w:bookmarkStart w:id="147" w:name="_Toc211911353"/>
      <w:bookmarkStart w:id="148" w:name="_Toc225670756"/>
      <w:bookmarkStart w:id="149" w:name="_Toc211854454"/>
      <w:bookmarkStart w:id="150" w:name="_Toc286993792"/>
      <w:bookmarkStart w:id="151" w:name="_Toc185395254"/>
      <w:r>
        <w:rPr>
          <w:rFonts w:hint="eastAsia" w:asciiTheme="minorEastAsia" w:hAnsiTheme="minorEastAsia" w:cstheme="minorEastAsia"/>
          <w:b/>
          <w:color w:val="auto"/>
          <w:sz w:val="24"/>
          <w:highlight w:val="none"/>
        </w:rPr>
        <w:t>十一、解决合同纠纷的方式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spacing w:line="360" w:lineRule="auto"/>
        <w:ind w:firstLine="480" w:firstLineChars="200"/>
        <w:rPr>
          <w:rFonts w:asciiTheme="minorEastAsia" w:hAnsiTheme="minorEastAsia" w:cstheme="minorEastAsia"/>
          <w:bCs/>
          <w:color w:val="auto"/>
          <w:sz w:val="24"/>
          <w:highlight w:val="none"/>
        </w:rPr>
      </w:pPr>
      <w:bookmarkStart w:id="152" w:name="_Toc185395255"/>
      <w:bookmarkStart w:id="153" w:name="_Toc251768868"/>
      <w:bookmarkStart w:id="154" w:name="_Toc232492934"/>
      <w:bookmarkStart w:id="155" w:name="_Toc282696231"/>
      <w:bookmarkStart w:id="156" w:name="_Toc283019219"/>
      <w:bookmarkStart w:id="157" w:name="_Toc212019600"/>
      <w:bookmarkStart w:id="158" w:name="_Toc247334847"/>
      <w:bookmarkStart w:id="159" w:name="_Toc225654650"/>
      <w:bookmarkStart w:id="160" w:name="_Toc237145412"/>
      <w:bookmarkStart w:id="161" w:name="_Toc241833909"/>
      <w:bookmarkStart w:id="162" w:name="_Toc211854455"/>
      <w:bookmarkStart w:id="163" w:name="_Toc239568424"/>
      <w:bookmarkStart w:id="164" w:name="_Toc225670757"/>
      <w:bookmarkStart w:id="165" w:name="_Toc211911354"/>
      <w:bookmarkStart w:id="166" w:name="_Toc286993793"/>
      <w:bookmarkStart w:id="167" w:name="_Toc239233920"/>
      <w:bookmarkStart w:id="168" w:name="_Toc238984981"/>
      <w:bookmarkStart w:id="169" w:name="_Toc225244858"/>
      <w:r>
        <w:rPr>
          <w:rFonts w:asciiTheme="minorEastAsia" w:hAnsiTheme="minorEastAsia" w:cstheme="minorEastAsia"/>
          <w:bCs/>
          <w:color w:val="auto"/>
          <w:sz w:val="24"/>
          <w:highlight w:val="none"/>
        </w:rPr>
        <w:t>合同履行期间</w:t>
      </w:r>
      <w:r>
        <w:rPr>
          <w:rFonts w:hint="eastAsia" w:asciiTheme="minorEastAsia" w:hAnsiTheme="minorEastAsia" w:cstheme="minorEastAsia"/>
          <w:bCs/>
          <w:color w:val="auto"/>
          <w:sz w:val="24"/>
          <w:highlight w:val="none"/>
          <w:lang w:eastAsia="zh-CN"/>
        </w:rPr>
        <w:t>，</w:t>
      </w:r>
      <w:r>
        <w:rPr>
          <w:rFonts w:asciiTheme="minorEastAsia" w:hAnsiTheme="minorEastAsia" w:cstheme="minorEastAsia"/>
          <w:bCs/>
          <w:color w:val="auto"/>
          <w:sz w:val="24"/>
          <w:highlight w:val="none"/>
        </w:rPr>
        <w:t>若双方发生争议，可协商或由有关部门调解解决，协商或调解不成的，由当事人依法维护其合法权益。</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十二、</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Theme="minorEastAsia" w:hAnsiTheme="minorEastAsia" w:cstheme="minorEastAsia"/>
          <w:b/>
          <w:color w:val="auto"/>
          <w:sz w:val="24"/>
          <w:highlight w:val="none"/>
        </w:rPr>
        <w:t>其他</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1</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合同经双方法定代表人或授权委托代理人签字并加盖单位公章后生效。</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合同执行中涉及采购资金和采购内容修改或补充的，须经政府采购监管部门审批，并</w:t>
      </w:r>
      <w:r>
        <w:rPr>
          <w:rFonts w:hint="eastAsia" w:asciiTheme="minorEastAsia" w:hAnsiTheme="minorEastAsia" w:cstheme="minorEastAsia"/>
          <w:color w:val="auto"/>
          <w:sz w:val="24"/>
          <w:highlight w:val="none"/>
          <w:lang w:eastAsia="zh-CN"/>
        </w:rPr>
        <w:t>签订</w:t>
      </w:r>
      <w:r>
        <w:rPr>
          <w:rFonts w:asciiTheme="minorEastAsia" w:hAnsiTheme="minorEastAsia" w:cstheme="minorEastAsia"/>
          <w:color w:val="auto"/>
          <w:sz w:val="24"/>
          <w:highlight w:val="none"/>
        </w:rPr>
        <w:t>书面补充协议报政府采购监督管理部门备案，方可作为主合同不可分割的一部分。</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3</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本合同一式    份，甲方    份，乙方    份，具有同等法律效力。</w:t>
      </w:r>
    </w:p>
    <w:p>
      <w:pPr>
        <w:tabs>
          <w:tab w:val="left" w:pos="0"/>
        </w:tabs>
        <w:spacing w:line="360" w:lineRule="auto"/>
        <w:ind w:firstLine="480" w:firstLineChars="200"/>
        <w:rPr>
          <w:rFonts w:asciiTheme="minorEastAsia" w:hAnsiTheme="minorEastAsia" w:cstheme="minorEastAsia"/>
          <w:color w:val="auto"/>
          <w:sz w:val="24"/>
          <w:highlight w:val="none"/>
        </w:rPr>
      </w:pP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甲方：</w:t>
      </w:r>
      <w:r>
        <w:rPr>
          <w:rFonts w:asciiTheme="minorEastAsia" w:hAnsiTheme="minorEastAsia" w:cstheme="minorEastAsia"/>
          <w:color w:val="auto"/>
          <w:sz w:val="24"/>
          <w:highlight w:val="none"/>
        </w:rPr>
        <w:t xml:space="preserve">   （盖章）   </w:t>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 xml:space="preserve">             乙方：   （盖章）</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法定代表人（授权代表）：</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法定代表人（授权代表）：</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地址：</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地址：</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开户银行：</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开户银行：</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账号：</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账号：</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电话：</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电话：</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传真：</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传真：</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签约日期：</w:t>
      </w:r>
      <w:r>
        <w:rPr>
          <w:rFonts w:asciiTheme="minorEastAsia" w:hAnsiTheme="minorEastAsia" w:cstheme="minorEastAsia"/>
          <w:color w:val="auto"/>
          <w:sz w:val="24"/>
          <w:highlight w:val="none"/>
        </w:rPr>
        <w:t xml:space="preserve">  年  月   日 </w:t>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 xml:space="preserve">         签约日期：  年   月   日</w:t>
      </w:r>
    </w:p>
    <w:p>
      <w:pPr>
        <w:widowControl/>
        <w:spacing w:line="360" w:lineRule="auto"/>
        <w:jc w:val="left"/>
        <w:rPr>
          <w:rFonts w:asciiTheme="minorEastAsia" w:hAnsiTheme="minorEastAsia" w:cstheme="minorEastAsia"/>
          <w:color w:val="auto"/>
          <w:sz w:val="24"/>
          <w:highlight w:val="none"/>
        </w:rPr>
      </w:pPr>
    </w:p>
    <w:p>
      <w:pPr>
        <w:pStyle w:val="20"/>
        <w:widowControl/>
        <w:spacing w:beforeAutospacing="1" w:afterAutospacing="1" w:line="360" w:lineRule="auto"/>
        <w:rPr>
          <w:color w:val="auto"/>
          <w:highlight w:val="none"/>
        </w:rPr>
      </w:pPr>
      <w:r>
        <w:rPr>
          <w:rFonts w:hint="eastAsia" w:asciiTheme="minorEastAsia" w:hAnsiTheme="minorEastAsia" w:eastAsiaTheme="minorEastAsia" w:cstheme="minorEastAsia"/>
          <w:color w:val="auto"/>
          <w:highlight w:val="none"/>
        </w:rPr>
        <w:t>注：合同范本仅供参考，所有条款均可在采购人与成交供应商协商后进行修改。</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bookmarkEnd w:id="134"/>
    <w:bookmarkEnd w:id="135"/>
    <w:p>
      <w:pPr>
        <w:pStyle w:val="4"/>
        <w:spacing w:line="400" w:lineRule="exact"/>
        <w:jc w:val="center"/>
        <w:rPr>
          <w:rFonts w:hint="eastAsia" w:ascii="宋体" w:hAnsi="宋体" w:eastAsia="宋体" w:cs="宋体"/>
          <w:color w:val="auto"/>
          <w:sz w:val="36"/>
          <w:szCs w:val="36"/>
          <w:highlight w:val="none"/>
          <w:lang w:eastAsia="zh-CN"/>
        </w:rPr>
      </w:pPr>
      <w:bookmarkStart w:id="170" w:name="_Toc1488"/>
      <w:bookmarkStart w:id="171" w:name="_Toc19345"/>
      <w:bookmarkStart w:id="172" w:name="_Toc14834"/>
      <w:bookmarkStart w:id="173" w:name="_Toc22591"/>
      <w:bookmarkStart w:id="174" w:name="_Toc17860"/>
      <w:bookmarkStart w:id="175" w:name="_Toc732541494"/>
      <w:r>
        <w:rPr>
          <w:rFonts w:hint="eastAsia" w:ascii="宋体" w:hAnsi="宋体" w:eastAsia="宋体" w:cs="宋体"/>
          <w:color w:val="auto"/>
          <w:sz w:val="36"/>
          <w:szCs w:val="36"/>
          <w:highlight w:val="none"/>
          <w:lang w:eastAsia="zh-CN"/>
        </w:rPr>
        <w:t>附件</w:t>
      </w:r>
      <w:r>
        <w:rPr>
          <w:rFonts w:hint="eastAsia" w:ascii="宋体" w:hAnsi="宋体" w:eastAsia="宋体" w:cs="宋体"/>
          <w:color w:val="auto"/>
          <w:sz w:val="36"/>
          <w:szCs w:val="36"/>
          <w:highlight w:val="none"/>
          <w:lang w:val="en-US" w:eastAsia="zh-CN"/>
        </w:rPr>
        <w:t xml:space="preserve">一 </w:t>
      </w:r>
      <w:r>
        <w:rPr>
          <w:rFonts w:hint="eastAsia" w:ascii="宋体" w:hAnsi="宋体" w:eastAsia="宋体" w:cs="宋体"/>
          <w:color w:val="auto"/>
          <w:sz w:val="36"/>
          <w:szCs w:val="36"/>
          <w:highlight w:val="none"/>
          <w:lang w:eastAsia="zh-CN"/>
        </w:rPr>
        <w:t>报名登记表</w:t>
      </w:r>
      <w:bookmarkEnd w:id="170"/>
      <w:bookmarkEnd w:id="171"/>
      <w:bookmarkEnd w:id="172"/>
      <w:bookmarkEnd w:id="173"/>
      <w:bookmarkEnd w:id="174"/>
      <w:bookmarkEnd w:id="175"/>
    </w:p>
    <w:tbl>
      <w:tblPr>
        <w:tblStyle w:val="24"/>
        <w:tblpPr w:leftFromText="180" w:rightFromText="180" w:vertAnchor="text" w:horzAnchor="page" w:tblpX="1382" w:tblpY="14"/>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1"/>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140" w:type="dxa"/>
            <w:gridSpan w:val="2"/>
            <w:noWrap w:val="0"/>
            <w:vAlign w:val="center"/>
          </w:tcPr>
          <w:p>
            <w:pPr>
              <w:snapToGrid w:val="0"/>
              <w:spacing w:beforeLines="50" w:line="360" w:lineRule="auto"/>
              <w:jc w:val="both"/>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561"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项目编号：</w:t>
            </w:r>
          </w:p>
        </w:tc>
        <w:tc>
          <w:tcPr>
            <w:tcW w:w="4579"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标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40" w:type="dxa"/>
            <w:gridSpan w:val="2"/>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报名单位：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561"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报名时间：</w:t>
            </w:r>
          </w:p>
        </w:tc>
        <w:tc>
          <w:tcPr>
            <w:tcW w:w="4579"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40" w:type="dxa"/>
            <w:gridSpan w:val="2"/>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联系邮箱（注：请填写QQ邮箱以方便我单位发送竞争性磋商文件）：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2" w:hRule="atLeast"/>
        </w:trPr>
        <w:tc>
          <w:tcPr>
            <w:tcW w:w="914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b/>
                <w:bCs/>
                <w:color w:val="auto"/>
                <w:sz w:val="24"/>
                <w:szCs w:val="24"/>
                <w:highlight w:val="none"/>
                <w:lang w:val="en-US" w:eastAsia="zh-CN"/>
              </w:rPr>
            </w:pPr>
            <w:r>
              <w:rPr>
                <w:rFonts w:hint="eastAsia"/>
                <w:b/>
                <w:bCs/>
                <w:color w:val="auto"/>
                <w:sz w:val="24"/>
                <w:szCs w:val="24"/>
                <w:highlight w:val="none"/>
                <w:lang w:val="en-US" w:eastAsia="zh-CN"/>
              </w:rPr>
              <w:t>一</w:t>
            </w:r>
            <w:r>
              <w:rPr>
                <w:rFonts w:hint="eastAsia" w:ascii="黑体" w:hAnsi="黑体" w:eastAsia="黑体" w:cs="黑体"/>
                <w:b/>
                <w:bCs/>
                <w:color w:val="auto"/>
                <w:sz w:val="24"/>
                <w:szCs w:val="24"/>
                <w:highlight w:val="none"/>
                <w:lang w:val="en-US" w:eastAsia="zh-CN"/>
              </w:rPr>
              <w:t>、报名时供应商需将以下资料（整理成PDF）发送至邮箱  xxxxxxx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①报名登记表；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②单位介绍信；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③经办人身份证复印件；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④转账截图</w:t>
            </w:r>
          </w:p>
          <w:p>
            <w:pPr>
              <w:pStyle w:val="2"/>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注：以上资料均须加盖单位鲜章，我单位收到后，将在当天内以邮箱的形式回复是否报名成功。</w:t>
            </w:r>
          </w:p>
          <w:p>
            <w:pPr>
              <w:pStyle w:val="2"/>
              <w:ind w:firstLine="480" w:firstLineChars="200"/>
              <w:rPr>
                <w:rFonts w:hint="eastAsia"/>
                <w:color w:val="auto"/>
                <w:highlight w:val="none"/>
                <w:lang w:val="en-US" w:eastAsia="zh-CN"/>
              </w:rPr>
            </w:pPr>
            <w:r>
              <w:rPr>
                <w:rFonts w:hint="eastAsia" w:ascii="黑体" w:hAnsi="黑体" w:eastAsia="黑体" w:cs="黑体"/>
                <w:color w:val="auto"/>
                <w:sz w:val="24"/>
                <w:szCs w:val="24"/>
                <w:highlight w:val="none"/>
                <w:lang w:val="en-US" w:eastAsia="zh-CN"/>
              </w:rPr>
              <w:t>⑤邮件正文内容请备注：</w:t>
            </w:r>
          </w:p>
          <w:p>
            <w:pPr>
              <w:pStyle w:val="34"/>
              <w:ind w:firstLine="480" w:firstLineChars="200"/>
              <w:jc w:val="both"/>
              <w:rPr>
                <w:rFonts w:hint="default"/>
                <w:color w:val="auto"/>
                <w:kern w:val="0"/>
                <w:highlight w:val="none"/>
                <w:lang w:val="en-US" w:eastAsia="zh-CN"/>
              </w:rPr>
            </w:pPr>
            <w:r>
              <w:rPr>
                <w:rFonts w:hint="default"/>
                <w:color w:val="auto"/>
                <w:kern w:val="0"/>
                <w:highlight w:val="none"/>
                <w:lang w:val="en-US" w:eastAsia="zh-CN"/>
              </w:rPr>
              <w:t>报名单位</w:t>
            </w:r>
            <w:r>
              <w:rPr>
                <w:rFonts w:hint="eastAsia"/>
                <w:color w:val="auto"/>
                <w:kern w:val="0"/>
                <w:highlight w:val="none"/>
                <w:lang w:val="en-US" w:eastAsia="zh-CN"/>
              </w:rPr>
              <w:t>全称</w:t>
            </w:r>
            <w:r>
              <w:rPr>
                <w:rFonts w:hint="default"/>
                <w:color w:val="auto"/>
                <w:kern w:val="0"/>
                <w:highlight w:val="none"/>
                <w:lang w:val="en-US" w:eastAsia="zh-CN"/>
              </w:rPr>
              <w:t>：</w:t>
            </w:r>
            <w:r>
              <w:rPr>
                <w:rFonts w:hint="eastAsia"/>
                <w:color w:val="auto"/>
                <w:kern w:val="0"/>
                <w:highlight w:val="none"/>
                <w:lang w:val="en-US" w:eastAsia="zh-CN"/>
              </w:rPr>
              <w:t>XXXXX</w:t>
            </w:r>
          </w:p>
          <w:p>
            <w:pPr>
              <w:pStyle w:val="34"/>
              <w:ind w:firstLine="480" w:firstLineChars="200"/>
              <w:jc w:val="both"/>
              <w:rPr>
                <w:rFonts w:hint="default"/>
                <w:color w:val="auto"/>
                <w:kern w:val="0"/>
                <w:highlight w:val="none"/>
                <w:lang w:val="en-US" w:eastAsia="zh-CN"/>
              </w:rPr>
            </w:pPr>
            <w:r>
              <w:rPr>
                <w:rFonts w:hint="default"/>
                <w:color w:val="auto"/>
                <w:kern w:val="0"/>
                <w:highlight w:val="none"/>
                <w:lang w:val="en-US" w:eastAsia="zh-CN"/>
              </w:rPr>
              <w:t>联系人：</w:t>
            </w:r>
            <w:r>
              <w:rPr>
                <w:rFonts w:hint="eastAsia"/>
                <w:color w:val="auto"/>
                <w:kern w:val="0"/>
                <w:highlight w:val="none"/>
                <w:lang w:val="en-US" w:eastAsia="zh-CN"/>
              </w:rPr>
              <w:t>XXXXX</w:t>
            </w:r>
          </w:p>
          <w:p>
            <w:pPr>
              <w:pStyle w:val="34"/>
              <w:ind w:firstLine="480" w:firstLineChars="200"/>
              <w:jc w:val="both"/>
              <w:rPr>
                <w:rFonts w:hint="eastAsia"/>
                <w:color w:val="auto"/>
                <w:kern w:val="0"/>
                <w:highlight w:val="none"/>
                <w:lang w:val="en-US" w:eastAsia="zh-CN"/>
              </w:rPr>
            </w:pPr>
            <w:r>
              <w:rPr>
                <w:rFonts w:hint="default"/>
                <w:color w:val="auto"/>
                <w:kern w:val="0"/>
                <w:highlight w:val="none"/>
                <w:lang w:val="en-US" w:eastAsia="zh-CN"/>
              </w:rPr>
              <w:t>联系电话：</w:t>
            </w:r>
            <w:r>
              <w:rPr>
                <w:rFonts w:hint="eastAsia"/>
                <w:color w:val="auto"/>
                <w:kern w:val="0"/>
                <w:highlight w:val="none"/>
                <w:lang w:val="en-US" w:eastAsia="zh-CN"/>
              </w:rPr>
              <w:t>XXXXX</w:t>
            </w:r>
          </w:p>
          <w:p>
            <w:pPr>
              <w:pStyle w:val="34"/>
              <w:ind w:firstLine="480" w:firstLineChars="200"/>
              <w:jc w:val="both"/>
              <w:rPr>
                <w:rFonts w:hint="default"/>
                <w:color w:val="auto"/>
                <w:kern w:val="0"/>
                <w:highlight w:val="none"/>
                <w:lang w:val="en-US" w:eastAsia="zh-CN"/>
              </w:rPr>
            </w:pPr>
            <w:r>
              <w:rPr>
                <w:rFonts w:hint="eastAsia"/>
                <w:color w:val="auto"/>
                <w:kern w:val="0"/>
                <w:highlight w:val="none"/>
                <w:lang w:val="en-US" w:eastAsia="zh-CN"/>
              </w:rPr>
              <w:t>联系邮箱：XXXXX</w:t>
            </w:r>
          </w:p>
          <w:p>
            <w:pPr>
              <w:spacing w:line="360" w:lineRule="auto"/>
              <w:jc w:val="both"/>
              <w:rPr>
                <w:rFonts w:hint="eastAsia" w:ascii="黑体" w:hAnsi="黑体" w:eastAsia="黑体" w:cs="黑体"/>
                <w:color w:val="auto"/>
                <w:sz w:val="24"/>
                <w:szCs w:val="24"/>
                <w:highlight w:val="none"/>
                <w:lang w:val="en-US" w:eastAsia="zh-CN"/>
              </w:rPr>
            </w:pPr>
          </w:p>
          <w:p>
            <w:pPr>
              <w:numPr>
                <w:ilvl w:val="0"/>
                <w:numId w:val="7"/>
              </w:numPr>
              <w:spacing w:line="360" w:lineRule="auto"/>
              <w:jc w:val="both"/>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其他相关报名问题咨询：</w:t>
            </w:r>
          </w:p>
          <w:p>
            <w:pPr>
              <w:pStyle w:val="4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黑体" w:hAnsi="黑体" w:eastAsia="黑体" w:cs="黑体"/>
                <w:b/>
                <w:bCs/>
                <w:color w:val="auto"/>
                <w:sz w:val="24"/>
                <w:szCs w:val="24"/>
                <w:highlight w:val="none"/>
                <w:lang w:val="en-US" w:eastAsia="zh-CN"/>
              </w:rPr>
              <w:t xml:space="preserve"> xxxxxxx</w:t>
            </w:r>
          </w:p>
          <w:p>
            <w:pPr>
              <w:pStyle w:val="2"/>
              <w:numPr>
                <w:ilvl w:val="0"/>
                <w:numId w:val="0"/>
              </w:numPr>
              <w:spacing w:line="360" w:lineRule="auto"/>
              <w:ind w:firstLine="480" w:firstLineChars="200"/>
              <w:rPr>
                <w:rFonts w:hint="default"/>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黑体" w:hAnsi="黑体" w:eastAsia="黑体" w:cs="黑体"/>
                <w:b/>
                <w:bCs/>
                <w:color w:val="auto"/>
                <w:sz w:val="24"/>
                <w:szCs w:val="24"/>
                <w:highlight w:val="none"/>
                <w:lang w:val="en-US" w:eastAsia="zh-CN"/>
              </w:rPr>
              <w:t xml:space="preserve"> 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9140" w:type="dxa"/>
            <w:gridSpan w:val="2"/>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声明：以上资料均真实，复印件与我单位原件一致</w:t>
            </w:r>
          </w:p>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w:t>
            </w:r>
          </w:p>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购买人（签字）：</w:t>
            </w:r>
          </w:p>
          <w:p>
            <w:pPr>
              <w:spacing w:line="360" w:lineRule="auto"/>
              <w:rPr>
                <w:rFonts w:hint="default"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日         期 ： </w:t>
            </w:r>
          </w:p>
        </w:tc>
      </w:tr>
    </w:tbl>
    <w:p>
      <w:pPr>
        <w:ind w:left="0" w:leftChars="0" w:firstLine="0" w:firstLineChars="0"/>
        <w:jc w:val="center"/>
        <w:outlineLvl w:val="0"/>
        <w:rPr>
          <w:rFonts w:hint="eastAsia" w:ascii="宋体" w:hAnsi="宋体" w:eastAsia="宋体" w:cs="宋体"/>
          <w:b/>
          <w:bCs/>
          <w:color w:val="auto"/>
          <w:kern w:val="44"/>
          <w:sz w:val="36"/>
          <w:szCs w:val="36"/>
          <w:highlight w:val="none"/>
          <w:lang w:val="en-US" w:eastAsia="zh-CN" w:bidi="ar-SA"/>
        </w:rPr>
      </w:pPr>
      <w:bookmarkStart w:id="176" w:name="_Toc4260"/>
      <w:bookmarkStart w:id="177" w:name="_Toc103"/>
      <w:bookmarkStart w:id="178" w:name="_Toc19047"/>
      <w:bookmarkStart w:id="179" w:name="_Toc27103"/>
      <w:bookmarkStart w:id="180" w:name="_Toc9917"/>
      <w:bookmarkStart w:id="181" w:name="_Toc11816"/>
      <w:bookmarkStart w:id="182" w:name="_Toc32746_WPSOffice_Level1"/>
      <w:r>
        <w:rPr>
          <w:rFonts w:hint="eastAsia"/>
          <w:color w:val="auto"/>
          <w:spacing w:val="4"/>
          <w:highlight w:val="none"/>
          <w:lang w:eastAsia="zh-CN"/>
        </w:rPr>
        <w:br w:type="page"/>
      </w:r>
      <w:bookmarkStart w:id="183" w:name="_Toc15320"/>
      <w:bookmarkStart w:id="184" w:name="_Toc14106"/>
      <w:bookmarkStart w:id="185" w:name="_Toc1197267847"/>
      <w:r>
        <w:rPr>
          <w:rFonts w:hint="eastAsia" w:ascii="宋体" w:hAnsi="宋体" w:eastAsia="宋体" w:cs="宋体"/>
          <w:b/>
          <w:bCs/>
          <w:color w:val="auto"/>
          <w:kern w:val="44"/>
          <w:sz w:val="36"/>
          <w:szCs w:val="36"/>
          <w:highlight w:val="none"/>
          <w:lang w:val="en-US" w:eastAsia="zh-CN" w:bidi="ar-SA"/>
        </w:rPr>
        <w:t>附件二 介绍信</w:t>
      </w:r>
      <w:bookmarkEnd w:id="183"/>
      <w:bookmarkEnd w:id="184"/>
      <w:bookmarkEnd w:id="185"/>
    </w:p>
    <w:p>
      <w:pPr>
        <w:spacing w:line="480" w:lineRule="auto"/>
        <w:ind w:left="0" w:leftChars="0" w:firstLine="0" w:firstLineChars="0"/>
        <w:jc w:val="left"/>
        <w:rPr>
          <w:rFonts w:hint="eastAsia" w:ascii="宋体" w:hAnsi="宋体" w:eastAsia="宋体"/>
          <w:b/>
          <w:bCs/>
          <w:color w:val="auto"/>
          <w:sz w:val="28"/>
          <w:szCs w:val="28"/>
          <w:highlight w:val="none"/>
          <w:lang w:eastAsia="zh-CN"/>
        </w:rPr>
      </w:pPr>
    </w:p>
    <w:p>
      <w:pPr>
        <w:spacing w:line="480" w:lineRule="auto"/>
        <w:ind w:left="0" w:leftChars="0" w:firstLine="0" w:firstLineChars="0"/>
        <w:jc w:val="left"/>
        <w:rPr>
          <w:rFonts w:hint="eastAsia" w:ascii="宋体" w:hAnsi="宋体" w:eastAsia="宋体" w:cs="宋体"/>
          <w:color w:val="auto"/>
          <w:sz w:val="28"/>
          <w:szCs w:val="28"/>
          <w:highlight w:val="none"/>
          <w:lang w:val="en-US" w:eastAsia="zh-CN"/>
        </w:rPr>
      </w:pPr>
      <w:r>
        <w:rPr>
          <w:rFonts w:hint="eastAsia" w:ascii="黑体" w:hAnsi="黑体" w:eastAsia="黑体" w:cs="黑体"/>
          <w:b/>
          <w:bCs/>
          <w:color w:val="auto"/>
          <w:sz w:val="24"/>
          <w:szCs w:val="24"/>
          <w:highlight w:val="none"/>
          <w:lang w:val="en-US" w:eastAsia="zh-CN"/>
        </w:rPr>
        <w:t xml:space="preserve"> xxxxxxx (采购人名称)</w:t>
      </w:r>
      <w:r>
        <w:rPr>
          <w:rFonts w:hint="eastAsia" w:ascii="宋体" w:hAnsi="宋体" w:eastAsia="宋体" w:cs="宋体"/>
          <w:color w:val="auto"/>
          <w:sz w:val="28"/>
          <w:szCs w:val="28"/>
          <w:highlight w:val="none"/>
          <w:lang w:val="en-US" w:eastAsia="zh-CN"/>
        </w:rPr>
        <w:t>：</w:t>
      </w:r>
    </w:p>
    <w:p>
      <w:pPr>
        <w:spacing w:line="48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兹介绍我单位员工</w:t>
      </w:r>
      <w:r>
        <w:rPr>
          <w:rFonts w:hint="eastAsia" w:ascii="宋体" w:hAnsi="宋体" w:eastAsia="宋体" w:cs="宋体"/>
          <w:color w:val="auto"/>
          <w:sz w:val="28"/>
          <w:szCs w:val="28"/>
          <w:highlight w:val="none"/>
          <w:u w:val="single"/>
          <w:lang w:val="en-US" w:eastAsia="zh-CN"/>
        </w:rPr>
        <w:t xml:space="preserve">  XXX  </w:t>
      </w:r>
      <w:r>
        <w:rPr>
          <w:rFonts w:hint="eastAsia" w:ascii="宋体" w:hAnsi="宋体" w:eastAsia="宋体" w:cs="宋体"/>
          <w:color w:val="auto"/>
          <w:sz w:val="28"/>
          <w:szCs w:val="28"/>
          <w:highlight w:val="none"/>
          <w:u w:val="none"/>
          <w:lang w:val="en-US" w:eastAsia="zh-CN"/>
        </w:rPr>
        <w:t>（身份证号：</w:t>
      </w:r>
      <w:r>
        <w:rPr>
          <w:rFonts w:hint="eastAsia" w:ascii="宋体" w:hAnsi="宋体" w:eastAsia="宋体" w:cs="宋体"/>
          <w:color w:val="auto"/>
          <w:sz w:val="28"/>
          <w:szCs w:val="28"/>
          <w:highlight w:val="none"/>
          <w:u w:val="single"/>
          <w:lang w:val="en-US" w:eastAsia="zh-CN"/>
        </w:rPr>
        <w:t xml:space="preserve"> XXX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t>，前来贵单位办理</w:t>
      </w:r>
      <w:r>
        <w:rPr>
          <w:rFonts w:hint="eastAsia" w:ascii="宋体" w:hAnsi="宋体" w:eastAsia="宋体" w:cs="宋体"/>
          <w:color w:val="auto"/>
          <w:sz w:val="28"/>
          <w:szCs w:val="28"/>
          <w:highlight w:val="none"/>
          <w:u w:val="none"/>
          <w:lang w:val="en-US" w:eastAsia="zh-CN"/>
        </w:rPr>
        <w:t>关于</w:t>
      </w:r>
      <w:r>
        <w:rPr>
          <w:rFonts w:hint="eastAsia" w:ascii="宋体" w:hAnsi="宋体" w:eastAsia="宋体" w:cs="宋体"/>
          <w:color w:val="auto"/>
          <w:sz w:val="28"/>
          <w:szCs w:val="28"/>
          <w:highlight w:val="none"/>
          <w:u w:val="single"/>
          <w:lang w:val="en-US" w:eastAsia="zh-CN"/>
        </w:rPr>
        <w:t xml:space="preserve">  XXXXX   </w:t>
      </w:r>
      <w:r>
        <w:rPr>
          <w:rFonts w:hint="eastAsia" w:ascii="宋体" w:hAnsi="宋体" w:eastAsia="宋体" w:cs="宋体"/>
          <w:color w:val="auto"/>
          <w:sz w:val="28"/>
          <w:szCs w:val="28"/>
          <w:highlight w:val="none"/>
          <w:lang w:val="en-US" w:eastAsia="zh-CN"/>
        </w:rPr>
        <w:t>项目（项目编号：</w:t>
      </w:r>
      <w:r>
        <w:rPr>
          <w:rFonts w:hint="eastAsia" w:ascii="宋体" w:hAnsi="宋体" w:eastAsia="宋体" w:cs="宋体"/>
          <w:color w:val="auto"/>
          <w:sz w:val="28"/>
          <w:szCs w:val="28"/>
          <w:highlight w:val="none"/>
          <w:u w:val="single"/>
          <w:lang w:val="en-US" w:eastAsia="zh-CN"/>
        </w:rPr>
        <w:t xml:space="preserve"> XXXX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single"/>
          <w:lang w:val="en-US" w:eastAsia="zh-CN"/>
        </w:rPr>
        <w:t xml:space="preserve">  XXX </w:t>
      </w:r>
      <w:r>
        <w:rPr>
          <w:rFonts w:hint="eastAsia" w:ascii="宋体" w:hAnsi="宋体" w:eastAsia="宋体" w:cs="宋体"/>
          <w:color w:val="auto"/>
          <w:sz w:val="28"/>
          <w:szCs w:val="28"/>
          <w:highlight w:val="none"/>
          <w:u w:val="none"/>
          <w:lang w:val="en-US" w:eastAsia="zh-CN"/>
        </w:rPr>
        <w:t xml:space="preserve"> （报名事宜/领取中标通知书事宜）</w:t>
      </w:r>
      <w:r>
        <w:rPr>
          <w:rFonts w:hint="eastAsia" w:ascii="宋体" w:hAnsi="宋体" w:eastAsia="宋体" w:cs="宋体"/>
          <w:color w:val="auto"/>
          <w:sz w:val="28"/>
          <w:szCs w:val="28"/>
          <w:highlight w:val="none"/>
          <w:lang w:val="en-US" w:eastAsia="zh-CN"/>
        </w:rPr>
        <w:t>。</w:t>
      </w:r>
    </w:p>
    <w:p>
      <w:pPr>
        <w:spacing w:line="48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望贵单位予以接洽！</w:t>
      </w:r>
    </w:p>
    <w:p>
      <w:pPr>
        <w:spacing w:line="360" w:lineRule="auto"/>
        <w:rPr>
          <w:rFonts w:hint="eastAsia" w:ascii="宋体" w:hAnsi="宋体" w:eastAsia="宋体" w:cs="宋体"/>
          <w:color w:val="auto"/>
          <w:sz w:val="28"/>
          <w:szCs w:val="28"/>
          <w:highlight w:val="none"/>
          <w:lang w:val="en-US" w:eastAsia="zh-CN"/>
        </w:rPr>
      </w:pPr>
    </w:p>
    <w:p>
      <w:pPr>
        <w:spacing w:line="360" w:lineRule="auto"/>
        <w:jc w:val="right"/>
        <w:rPr>
          <w:rFonts w:hint="eastAsia" w:ascii="宋体" w:hAnsi="宋体" w:eastAsia="宋体" w:cs="宋体"/>
          <w:b/>
          <w:bCs/>
          <w:color w:val="auto"/>
          <w:sz w:val="28"/>
          <w:szCs w:val="28"/>
          <w:highlight w:val="none"/>
          <w:u w:val="single"/>
          <w:lang w:eastAsia="zh-CN"/>
        </w:rPr>
      </w:pPr>
      <w:r>
        <w:rPr>
          <w:rFonts w:hint="eastAsia" w:ascii="宋体" w:hAnsi="宋体" w:eastAsia="宋体" w:cs="宋体"/>
          <w:b/>
          <w:bCs/>
          <w:color w:val="auto"/>
          <w:sz w:val="28"/>
          <w:szCs w:val="28"/>
          <w:highlight w:val="none"/>
          <w:u w:val="single"/>
          <w:lang w:eastAsia="zh-CN"/>
        </w:rPr>
        <w:t>（有效期限</w:t>
      </w:r>
      <w:r>
        <w:rPr>
          <w:rFonts w:hint="eastAsia" w:ascii="宋体" w:hAnsi="宋体" w:eastAsia="宋体" w:cs="宋体"/>
          <w:b/>
          <w:bCs/>
          <w:color w:val="auto"/>
          <w:sz w:val="28"/>
          <w:szCs w:val="28"/>
          <w:highlight w:val="none"/>
          <w:u w:val="single"/>
          <w:lang w:val="en-US" w:eastAsia="zh-CN"/>
        </w:rPr>
        <w:t xml:space="preserve">     天</w:t>
      </w:r>
      <w:r>
        <w:rPr>
          <w:rFonts w:hint="eastAsia" w:ascii="宋体" w:hAnsi="宋体" w:eastAsia="宋体" w:cs="宋体"/>
          <w:b/>
          <w:bCs/>
          <w:color w:val="auto"/>
          <w:sz w:val="28"/>
          <w:szCs w:val="28"/>
          <w:highlight w:val="none"/>
          <w:u w:val="single"/>
          <w:lang w:eastAsia="zh-CN"/>
        </w:rPr>
        <w:t>）</w:t>
      </w:r>
    </w:p>
    <w:p>
      <w:pPr>
        <w:spacing w:line="360" w:lineRule="auto"/>
        <w:jc w:val="right"/>
        <w:rPr>
          <w:rFonts w:hint="eastAsia" w:ascii="宋体" w:hAnsi="宋体" w:eastAsia="宋体" w:cs="宋体"/>
          <w:b/>
          <w:bCs/>
          <w:color w:val="auto"/>
          <w:sz w:val="28"/>
          <w:szCs w:val="28"/>
          <w:highlight w:val="none"/>
          <w:u w:val="single"/>
        </w:rPr>
      </w:pPr>
    </w:p>
    <w:p>
      <w:pPr>
        <w:spacing w:line="360" w:lineRule="auto"/>
        <w:jc w:val="righ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（后附</w:t>
      </w:r>
      <w:r>
        <w:rPr>
          <w:rFonts w:hint="eastAsia" w:ascii="宋体" w:hAnsi="宋体" w:cs="宋体"/>
          <w:b/>
          <w:bCs/>
          <w:color w:val="auto"/>
          <w:sz w:val="28"/>
          <w:szCs w:val="28"/>
          <w:highlight w:val="none"/>
          <w:u w:val="single"/>
          <w:lang w:val="en-US" w:eastAsia="zh-CN"/>
        </w:rPr>
        <w:t>被</w:t>
      </w:r>
      <w:r>
        <w:rPr>
          <w:rFonts w:hint="eastAsia" w:ascii="宋体" w:hAnsi="宋体" w:eastAsia="宋体" w:cs="宋体"/>
          <w:b/>
          <w:bCs/>
          <w:color w:val="auto"/>
          <w:sz w:val="28"/>
          <w:szCs w:val="28"/>
          <w:highlight w:val="none"/>
          <w:u w:val="single"/>
        </w:rPr>
        <w:t>介绍人身份证复印件加盖公章）</w:t>
      </w:r>
    </w:p>
    <w:p>
      <w:pPr>
        <w:spacing w:line="360" w:lineRule="auto"/>
        <w:rPr>
          <w:rFonts w:hint="default" w:ascii="宋体" w:hAnsi="宋体" w:eastAsia="宋体" w:cs="宋体"/>
          <w:color w:val="auto"/>
          <w:sz w:val="28"/>
          <w:szCs w:val="28"/>
          <w:highlight w:val="none"/>
          <w:lang w:val="en-US" w:eastAsia="zh-CN"/>
        </w:rPr>
      </w:pPr>
    </w:p>
    <w:p>
      <w:pPr>
        <w:spacing w:line="360" w:lineRule="auto"/>
        <w:ind w:firstLine="480"/>
        <w:rPr>
          <w:rFonts w:hint="default" w:ascii="宋体" w:hAnsi="宋体" w:eastAsia="宋体" w:cs="宋体"/>
          <w:color w:val="auto"/>
          <w:sz w:val="28"/>
          <w:szCs w:val="28"/>
          <w:highlight w:val="none"/>
          <w:lang w:val="en-US" w:eastAsia="zh-CN"/>
        </w:rPr>
      </w:pPr>
    </w:p>
    <w:p>
      <w:pPr>
        <w:spacing w:line="360" w:lineRule="auto"/>
        <w:ind w:firstLine="4760" w:firstLineChars="1700"/>
        <w:jc w:val="righ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单位名称：XXXXX</w:t>
      </w:r>
    </w:p>
    <w:p>
      <w:pPr>
        <w:jc w:val="right"/>
        <w:rPr>
          <w:rFonts w:hint="eastAsia"/>
          <w:color w:val="auto"/>
          <w:spacing w:val="4"/>
          <w:highlight w:val="none"/>
          <w:lang w:eastAsia="zh-CN"/>
        </w:rPr>
      </w:pPr>
      <w:r>
        <w:rPr>
          <w:rFonts w:hint="eastAsia" w:ascii="宋体" w:hAnsi="宋体" w:eastAsia="宋体" w:cs="宋体"/>
          <w:color w:val="auto"/>
          <w:sz w:val="28"/>
          <w:szCs w:val="28"/>
          <w:highlight w:val="none"/>
          <w:lang w:val="en-US" w:eastAsia="zh-CN"/>
        </w:rPr>
        <w:t xml:space="preserve">                              2025年XX月XXX日</w:t>
      </w:r>
    </w:p>
    <w:p>
      <w:pPr>
        <w:rPr>
          <w:rFonts w:hint="eastAsia"/>
          <w:color w:val="auto"/>
          <w:spacing w:val="4"/>
          <w:highlight w:val="none"/>
          <w:lang w:eastAsia="zh-CN"/>
        </w:rPr>
      </w:pPr>
      <w:r>
        <w:rPr>
          <w:rFonts w:hint="eastAsia"/>
          <w:color w:val="auto"/>
          <w:spacing w:val="4"/>
          <w:highlight w:val="none"/>
          <w:lang w:eastAsia="zh-CN"/>
        </w:rPr>
        <w:br w:type="page"/>
      </w:r>
    </w:p>
    <w:bookmarkEnd w:id="176"/>
    <w:bookmarkEnd w:id="177"/>
    <w:bookmarkEnd w:id="178"/>
    <w:bookmarkEnd w:id="179"/>
    <w:bookmarkEnd w:id="180"/>
    <w:bookmarkEnd w:id="181"/>
    <w:bookmarkEnd w:id="182"/>
    <w:p>
      <w:pPr>
        <w:bidi w:val="0"/>
        <w:rPr>
          <w:rFonts w:hint="eastAsia" w:ascii="宋体" w:hAnsi="宋体" w:eastAsia="宋体" w:cs="宋体"/>
          <w:color w:val="auto"/>
          <w:sz w:val="28"/>
          <w:szCs w:val="28"/>
          <w:highlight w:val="none"/>
        </w:rPr>
      </w:pPr>
    </w:p>
    <w:p>
      <w:pPr>
        <w:pStyle w:val="4"/>
        <w:spacing w:line="400" w:lineRule="exact"/>
        <w:jc w:val="center"/>
        <w:rPr>
          <w:rFonts w:hint="eastAsia" w:ascii="宋体" w:hAnsi="宋体" w:eastAsia="宋体" w:cs="宋体"/>
          <w:color w:val="auto"/>
          <w:sz w:val="36"/>
          <w:szCs w:val="36"/>
          <w:highlight w:val="none"/>
          <w:lang w:eastAsia="zh-CN"/>
        </w:rPr>
      </w:pPr>
      <w:bookmarkStart w:id="186" w:name="_Toc1365730959"/>
      <w:r>
        <w:rPr>
          <w:rFonts w:hint="eastAsia" w:ascii="宋体" w:hAnsi="宋体" w:eastAsia="宋体" w:cs="宋体"/>
          <w:color w:val="auto"/>
          <w:sz w:val="36"/>
          <w:szCs w:val="36"/>
          <w:highlight w:val="none"/>
          <w:lang w:eastAsia="zh-CN"/>
        </w:rPr>
        <w:t>附件</w:t>
      </w:r>
      <w:r>
        <w:rPr>
          <w:rFonts w:hint="eastAsia" w:ascii="宋体" w:hAnsi="宋体" w:eastAsia="宋体" w:cs="宋体"/>
          <w:color w:val="auto"/>
          <w:sz w:val="36"/>
          <w:szCs w:val="36"/>
          <w:highlight w:val="none"/>
          <w:lang w:val="en-US" w:eastAsia="zh-CN"/>
        </w:rPr>
        <w:t xml:space="preserve">三 </w:t>
      </w:r>
      <w:r>
        <w:rPr>
          <w:rFonts w:hint="eastAsia" w:ascii="宋体" w:hAnsi="宋体" w:eastAsia="宋体" w:cs="宋体"/>
          <w:color w:val="auto"/>
          <w:sz w:val="36"/>
          <w:szCs w:val="36"/>
          <w:highlight w:val="none"/>
          <w:lang w:eastAsia="zh-CN"/>
        </w:rPr>
        <w:t>中小企业划分标准</w:t>
      </w:r>
      <w:bookmarkEnd w:id="186"/>
    </w:p>
    <w:p>
      <w:pPr>
        <w:pStyle w:val="40"/>
        <w:spacing w:line="240" w:lineRule="auto"/>
        <w:rPr>
          <w:rFonts w:hint="eastAsia"/>
          <w:color w:val="auto"/>
          <w:highlight w:val="none"/>
          <w:lang w:eastAsia="zh-CN"/>
        </w:rPr>
      </w:pPr>
    </w:p>
    <w:p>
      <w:pPr>
        <w:pStyle w:val="40"/>
        <w:spacing w:line="240" w:lineRule="auto"/>
        <w:rPr>
          <w:rFonts w:hint="eastAsia"/>
          <w:color w:val="auto"/>
          <w:highlight w:val="none"/>
          <w:lang w:eastAsia="zh-CN"/>
        </w:rPr>
      </w:pPr>
      <w:r>
        <w:rPr>
          <w:color w:val="auto"/>
        </w:rPr>
        <w:drawing>
          <wp:inline distT="0" distB="0" distL="114300" distR="114300">
            <wp:extent cx="5688330" cy="6505575"/>
            <wp:effectExtent l="0" t="0" r="762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5688330" cy="6505575"/>
                    </a:xfrm>
                    <a:prstGeom prst="rect">
                      <a:avLst/>
                    </a:prstGeom>
                    <a:noFill/>
                    <a:ln>
                      <a:noFill/>
                    </a:ln>
                  </pic:spPr>
                </pic:pic>
              </a:graphicData>
            </a:graphic>
          </wp:inline>
        </w:drawing>
      </w:r>
    </w:p>
    <w:sectPr>
      <w:headerReference r:id="rId15" w:type="default"/>
      <w:footerReference r:id="rId16" w:type="default"/>
      <w:pgSz w:w="11906" w:h="16838"/>
      <w:pgMar w:top="1440" w:right="1474" w:bottom="1440" w:left="1474"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Eʩ">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PMingLiU">
    <w:altName w:val="文泉驿微米黑"/>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新宋体">
    <w:altName w:val="方正书宋_GBK"/>
    <w:panose1 w:val="02010609030101010101"/>
    <w:charset w:val="86"/>
    <w:family w:val="modern"/>
    <w:pitch w:val="default"/>
    <w:sig w:usb0="00000000" w:usb1="0000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方正书宋简体"/>
    <w:panose1 w:val="02010600030101010101"/>
    <w:charset w:val="86"/>
    <w:family w:val="auto"/>
    <w:pitch w:val="default"/>
    <w:sig w:usb0="00000000" w:usb1="00000000" w:usb2="00000016" w:usb3="00000000" w:csb0="0004000F" w:csb1="00000000"/>
  </w:font>
  <w:font w:name="方正书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 xml:space="preserve"> </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7"/>
                            </w:rPr>
                            <w:instrText xml:space="preserve">PAGE  </w:instrText>
                          </w:r>
                          <w:r>
                            <w:fldChar w:fldCharType="separate"/>
                          </w:r>
                          <w:r>
                            <w:rPr>
                              <w:rStyle w:val="27"/>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6"/>
                      <w:jc w:val="center"/>
                    </w:pPr>
                    <w:r>
                      <w:fldChar w:fldCharType="begin"/>
                    </w:r>
                    <w:r>
                      <w:rPr>
                        <w:rStyle w:val="27"/>
                      </w:rPr>
                      <w:instrText xml:space="preserve">PAGE  </w:instrText>
                    </w:r>
                    <w:r>
                      <w:fldChar w:fldCharType="separate"/>
                    </w:r>
                    <w:r>
                      <w:rPr>
                        <w:rStyle w:val="27"/>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7"/>
                            </w:rPr>
                            <w:instrText xml:space="preserve">PAGE  </w:instrText>
                          </w:r>
                          <w:r>
                            <w:fldChar w:fldCharType="separate"/>
                          </w:r>
                          <w:r>
                            <w:rPr>
                              <w:rStyle w:val="27"/>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6"/>
                      <w:jc w:val="center"/>
                    </w:pPr>
                    <w:r>
                      <w:fldChar w:fldCharType="begin"/>
                    </w:r>
                    <w:r>
                      <w:rPr>
                        <w:rStyle w:val="27"/>
                      </w:rPr>
                      <w:instrText xml:space="preserve">PAGE  </w:instrText>
                    </w:r>
                    <w:r>
                      <w:fldChar w:fldCharType="separate"/>
                    </w:r>
                    <w:r>
                      <w:rPr>
                        <w:rStyle w:val="27"/>
                      </w:rP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7"/>
                            </w:rPr>
                            <w:instrText xml:space="preserve">PAGE  </w:instrText>
                          </w:r>
                          <w:r>
                            <w:fldChar w:fldCharType="separate"/>
                          </w:r>
                          <w:r>
                            <w:rPr>
                              <w:rStyle w:val="27"/>
                            </w:rP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6"/>
                      <w:jc w:val="center"/>
                    </w:pPr>
                    <w:r>
                      <w:fldChar w:fldCharType="begin"/>
                    </w:r>
                    <w:r>
                      <w:rPr>
                        <w:rStyle w:val="27"/>
                      </w:rPr>
                      <w:instrText xml:space="preserve">PAGE  </w:instrText>
                    </w:r>
                    <w:r>
                      <w:fldChar w:fldCharType="separate"/>
                    </w:r>
                    <w:r>
                      <w:rPr>
                        <w:rStyle w:val="27"/>
                      </w:rP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7"/>
                            </w:rPr>
                            <w:instrText xml:space="preserve">PAGE  </w:instrText>
                          </w:r>
                          <w:r>
                            <w:fldChar w:fldCharType="separate"/>
                          </w:r>
                          <w:r>
                            <w:rPr>
                              <w:rStyle w:val="27"/>
                            </w:rP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6"/>
                      <w:jc w:val="center"/>
                    </w:pPr>
                    <w:r>
                      <w:fldChar w:fldCharType="begin"/>
                    </w:r>
                    <w:r>
                      <w:rPr>
                        <w:rStyle w:val="27"/>
                      </w:rPr>
                      <w:instrText xml:space="preserve">PAGE  </w:instrText>
                    </w:r>
                    <w:r>
                      <w:fldChar w:fldCharType="separate"/>
                    </w:r>
                    <w:r>
                      <w:rPr>
                        <w:rStyle w:val="27"/>
                      </w:rP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7"/>
                            </w:rPr>
                            <w:instrText xml:space="preserve">PAGE  </w:instrText>
                          </w:r>
                          <w:r>
                            <w:fldChar w:fldCharType="separate"/>
                          </w:r>
                          <w:r>
                            <w:rPr>
                              <w:rStyle w:val="27"/>
                            </w:rP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6"/>
                      <w:jc w:val="center"/>
                    </w:pPr>
                    <w:r>
                      <w:fldChar w:fldCharType="begin"/>
                    </w:r>
                    <w:r>
                      <w:rPr>
                        <w:rStyle w:val="27"/>
                      </w:rPr>
                      <w:instrText xml:space="preserve">PAGE  </w:instrText>
                    </w:r>
                    <w:r>
                      <w:fldChar w:fldCharType="separate"/>
                    </w:r>
                    <w:r>
                      <w:rPr>
                        <w:rStyle w:val="27"/>
                      </w:rP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6IVyOQIAAHEEAAAOAAAAZHJz&#10;L2Uyb0RvYy54bWytVM2O0zAQviPxDpbvNGkRq1I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Cw6IVyOQIAAHEEAAAOAAAAAAAA&#10;AAEAIAAAADUBAABkcnMvZTJvRG9jLnhtbFBLBQYAAAAABgAGAFkBAADg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rPr>
      <w:t>四川省工商行政管理局数据中心建设项目政府采购—</w:t>
    </w:r>
    <w:r>
      <w:rPr>
        <w:rFonts w:hint="eastAsia"/>
        <w:lang w:eastAsia="zh-CN"/>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3786C"/>
    <w:multiLevelType w:val="singleLevel"/>
    <w:tmpl w:val="8CA3786C"/>
    <w:lvl w:ilvl="0" w:tentative="0">
      <w:start w:val="2"/>
      <w:numFmt w:val="chineseCounting"/>
      <w:suff w:val="nothing"/>
      <w:lvlText w:val="%1、"/>
      <w:lvlJc w:val="left"/>
      <w:rPr>
        <w:rFonts w:hint="eastAsia"/>
      </w:rPr>
    </w:lvl>
  </w:abstractNum>
  <w:abstractNum w:abstractNumId="1">
    <w:nsid w:val="19B84680"/>
    <w:multiLevelType w:val="singleLevel"/>
    <w:tmpl w:val="19B84680"/>
    <w:lvl w:ilvl="0" w:tentative="0">
      <w:start w:val="2"/>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75BE92F"/>
    <w:multiLevelType w:val="singleLevel"/>
    <w:tmpl w:val="575BE92F"/>
    <w:lvl w:ilvl="0" w:tentative="0">
      <w:start w:val="6"/>
      <w:numFmt w:val="chineseCounting"/>
      <w:suff w:val="space"/>
      <w:lvlText w:val="第%1章"/>
      <w:lvlJc w:val="left"/>
    </w:lvl>
  </w:abstractNum>
  <w:abstractNum w:abstractNumId="4">
    <w:nsid w:val="59FAC499"/>
    <w:multiLevelType w:val="singleLevel"/>
    <w:tmpl w:val="59FAC499"/>
    <w:lvl w:ilvl="0" w:tentative="0">
      <w:start w:val="1"/>
      <w:numFmt w:val="chineseCounting"/>
      <w:suff w:val="nothing"/>
      <w:lvlText w:val="%1、"/>
      <w:lvlJc w:val="left"/>
    </w:lvl>
  </w:abstractNum>
  <w:abstractNum w:abstractNumId="5">
    <w:nsid w:val="59FAC4C6"/>
    <w:multiLevelType w:val="singleLevel"/>
    <w:tmpl w:val="59FAC4C6"/>
    <w:lvl w:ilvl="0" w:tentative="0">
      <w:start w:val="1"/>
      <w:numFmt w:val="chineseCounting"/>
      <w:suff w:val="nothing"/>
      <w:lvlText w:val="%1、"/>
      <w:lvlJc w:val="left"/>
    </w:lvl>
  </w:abstractNum>
  <w:abstractNum w:abstractNumId="6">
    <w:nsid w:val="5ACD2ABC"/>
    <w:multiLevelType w:val="singleLevel"/>
    <w:tmpl w:val="5ACD2ABC"/>
    <w:lvl w:ilvl="0" w:tentative="0">
      <w:start w:val="1"/>
      <w:numFmt w:val="chineseCounting"/>
      <w:suff w:val="nothing"/>
      <w:lvlText w:val="（%1）"/>
      <w:lvlJc w:val="left"/>
      <w:rPr>
        <w:rFonts w:hint="eastAsia"/>
      </w:r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ZmI4OWY1YmNlMGJlMDIyN2ExYjNkYmYwN2JjZjQifQ=="/>
  </w:docVars>
  <w:rsids>
    <w:rsidRoot w:val="528A0347"/>
    <w:rsid w:val="000572DB"/>
    <w:rsid w:val="0008232D"/>
    <w:rsid w:val="004E0680"/>
    <w:rsid w:val="0093532E"/>
    <w:rsid w:val="00E24400"/>
    <w:rsid w:val="00EC3934"/>
    <w:rsid w:val="00FE17AF"/>
    <w:rsid w:val="01365727"/>
    <w:rsid w:val="017C0434"/>
    <w:rsid w:val="019878A2"/>
    <w:rsid w:val="01C11FAD"/>
    <w:rsid w:val="02353133"/>
    <w:rsid w:val="02583EA6"/>
    <w:rsid w:val="02873592"/>
    <w:rsid w:val="03174412"/>
    <w:rsid w:val="038D4638"/>
    <w:rsid w:val="03C063C1"/>
    <w:rsid w:val="03E06A00"/>
    <w:rsid w:val="043308F5"/>
    <w:rsid w:val="04652461"/>
    <w:rsid w:val="04CE1AC6"/>
    <w:rsid w:val="04FB0376"/>
    <w:rsid w:val="05003375"/>
    <w:rsid w:val="051D2F02"/>
    <w:rsid w:val="0520663A"/>
    <w:rsid w:val="05221751"/>
    <w:rsid w:val="05793E7D"/>
    <w:rsid w:val="05DD2887"/>
    <w:rsid w:val="068517FF"/>
    <w:rsid w:val="068D2EFE"/>
    <w:rsid w:val="069C6430"/>
    <w:rsid w:val="06AE71AB"/>
    <w:rsid w:val="06C6647D"/>
    <w:rsid w:val="072E4CFB"/>
    <w:rsid w:val="07646AA2"/>
    <w:rsid w:val="07776902"/>
    <w:rsid w:val="079C4CB3"/>
    <w:rsid w:val="07B105CD"/>
    <w:rsid w:val="07BF1EFE"/>
    <w:rsid w:val="07CC2CA2"/>
    <w:rsid w:val="07F90FE2"/>
    <w:rsid w:val="08481B56"/>
    <w:rsid w:val="08BF0E59"/>
    <w:rsid w:val="08D72C64"/>
    <w:rsid w:val="0976370F"/>
    <w:rsid w:val="097E00A2"/>
    <w:rsid w:val="09974E6E"/>
    <w:rsid w:val="09A647B3"/>
    <w:rsid w:val="09C421E0"/>
    <w:rsid w:val="09C765B8"/>
    <w:rsid w:val="0A066D5F"/>
    <w:rsid w:val="0A1B41C3"/>
    <w:rsid w:val="0A757460"/>
    <w:rsid w:val="0AAD2E17"/>
    <w:rsid w:val="0AD40054"/>
    <w:rsid w:val="0B451ABF"/>
    <w:rsid w:val="0B602530"/>
    <w:rsid w:val="0B755210"/>
    <w:rsid w:val="0C5574D3"/>
    <w:rsid w:val="0C627430"/>
    <w:rsid w:val="0CD008E4"/>
    <w:rsid w:val="0D3E32A3"/>
    <w:rsid w:val="0D601719"/>
    <w:rsid w:val="0D9139DE"/>
    <w:rsid w:val="0D953D20"/>
    <w:rsid w:val="0DB601B5"/>
    <w:rsid w:val="0DEB6FDE"/>
    <w:rsid w:val="0DF4352F"/>
    <w:rsid w:val="0E1230D8"/>
    <w:rsid w:val="0E1C373F"/>
    <w:rsid w:val="0E3E4E11"/>
    <w:rsid w:val="0E43042D"/>
    <w:rsid w:val="0E4D2754"/>
    <w:rsid w:val="0E9256CA"/>
    <w:rsid w:val="0EDB0E07"/>
    <w:rsid w:val="0EEA2EB3"/>
    <w:rsid w:val="0EF645D5"/>
    <w:rsid w:val="0F2410AB"/>
    <w:rsid w:val="0F511654"/>
    <w:rsid w:val="0F7D2AD6"/>
    <w:rsid w:val="0FA94019"/>
    <w:rsid w:val="0FE13C8C"/>
    <w:rsid w:val="0FEC4707"/>
    <w:rsid w:val="0FFB4A47"/>
    <w:rsid w:val="10337117"/>
    <w:rsid w:val="103E20DF"/>
    <w:rsid w:val="106C2FBC"/>
    <w:rsid w:val="10B9753A"/>
    <w:rsid w:val="10E44E55"/>
    <w:rsid w:val="10E613D9"/>
    <w:rsid w:val="10EC2060"/>
    <w:rsid w:val="10FB02F8"/>
    <w:rsid w:val="11384FA9"/>
    <w:rsid w:val="11514EC5"/>
    <w:rsid w:val="11552D14"/>
    <w:rsid w:val="118F095B"/>
    <w:rsid w:val="11AD2612"/>
    <w:rsid w:val="11D32CA8"/>
    <w:rsid w:val="11FB06BF"/>
    <w:rsid w:val="12202CBA"/>
    <w:rsid w:val="123F2FBB"/>
    <w:rsid w:val="129A0FDE"/>
    <w:rsid w:val="12AC5D1F"/>
    <w:rsid w:val="12AF022C"/>
    <w:rsid w:val="12B30EE2"/>
    <w:rsid w:val="12C3708C"/>
    <w:rsid w:val="12E52A06"/>
    <w:rsid w:val="13100491"/>
    <w:rsid w:val="131D1F5F"/>
    <w:rsid w:val="138222E6"/>
    <w:rsid w:val="13C64B78"/>
    <w:rsid w:val="13E657F5"/>
    <w:rsid w:val="143D107C"/>
    <w:rsid w:val="143D3718"/>
    <w:rsid w:val="144A689D"/>
    <w:rsid w:val="149B5C8E"/>
    <w:rsid w:val="14AA42B7"/>
    <w:rsid w:val="14BD7F4F"/>
    <w:rsid w:val="14E00458"/>
    <w:rsid w:val="14EB6FF1"/>
    <w:rsid w:val="14F87C18"/>
    <w:rsid w:val="1506122C"/>
    <w:rsid w:val="153237EA"/>
    <w:rsid w:val="153609DA"/>
    <w:rsid w:val="15390719"/>
    <w:rsid w:val="15503929"/>
    <w:rsid w:val="15537580"/>
    <w:rsid w:val="159F2443"/>
    <w:rsid w:val="15A502B1"/>
    <w:rsid w:val="15D75E4D"/>
    <w:rsid w:val="16205E96"/>
    <w:rsid w:val="16457F30"/>
    <w:rsid w:val="16491AF0"/>
    <w:rsid w:val="16B73CA4"/>
    <w:rsid w:val="17000A45"/>
    <w:rsid w:val="17025538"/>
    <w:rsid w:val="174C678D"/>
    <w:rsid w:val="179E79C0"/>
    <w:rsid w:val="17FB1DEC"/>
    <w:rsid w:val="184009E9"/>
    <w:rsid w:val="196271C3"/>
    <w:rsid w:val="197C194C"/>
    <w:rsid w:val="199366BA"/>
    <w:rsid w:val="19DA5415"/>
    <w:rsid w:val="1A590C4C"/>
    <w:rsid w:val="1A696EB6"/>
    <w:rsid w:val="1A840BF5"/>
    <w:rsid w:val="1AA309B6"/>
    <w:rsid w:val="1ADE7895"/>
    <w:rsid w:val="1B040EED"/>
    <w:rsid w:val="1B096797"/>
    <w:rsid w:val="1B12287D"/>
    <w:rsid w:val="1BBA2FB9"/>
    <w:rsid w:val="1C2A0408"/>
    <w:rsid w:val="1C49269A"/>
    <w:rsid w:val="1C5B4B16"/>
    <w:rsid w:val="1C700BE1"/>
    <w:rsid w:val="1CA044CA"/>
    <w:rsid w:val="1CEE7A11"/>
    <w:rsid w:val="1CFB7415"/>
    <w:rsid w:val="1D1C3058"/>
    <w:rsid w:val="1D497222"/>
    <w:rsid w:val="1D6F512E"/>
    <w:rsid w:val="1D8A15EE"/>
    <w:rsid w:val="1DF713F5"/>
    <w:rsid w:val="1E147754"/>
    <w:rsid w:val="1E2B7012"/>
    <w:rsid w:val="1E3F275C"/>
    <w:rsid w:val="1EC91364"/>
    <w:rsid w:val="1EE4170A"/>
    <w:rsid w:val="1F0706C8"/>
    <w:rsid w:val="1F21067A"/>
    <w:rsid w:val="1F2C73C2"/>
    <w:rsid w:val="1F4B33AE"/>
    <w:rsid w:val="1F4D4C0B"/>
    <w:rsid w:val="1F5A5189"/>
    <w:rsid w:val="1F965DCE"/>
    <w:rsid w:val="1FCF744F"/>
    <w:rsid w:val="203C39B2"/>
    <w:rsid w:val="205E2448"/>
    <w:rsid w:val="206B2911"/>
    <w:rsid w:val="206F146B"/>
    <w:rsid w:val="20754355"/>
    <w:rsid w:val="209C5197"/>
    <w:rsid w:val="20A1192E"/>
    <w:rsid w:val="20F67B19"/>
    <w:rsid w:val="21E0714D"/>
    <w:rsid w:val="21E7439F"/>
    <w:rsid w:val="21F25E85"/>
    <w:rsid w:val="22405159"/>
    <w:rsid w:val="22880877"/>
    <w:rsid w:val="22C9287E"/>
    <w:rsid w:val="22ED3EA8"/>
    <w:rsid w:val="23104318"/>
    <w:rsid w:val="23461C94"/>
    <w:rsid w:val="238049A3"/>
    <w:rsid w:val="23B16CD9"/>
    <w:rsid w:val="23EF2CE3"/>
    <w:rsid w:val="240129CD"/>
    <w:rsid w:val="240C48AD"/>
    <w:rsid w:val="2449787D"/>
    <w:rsid w:val="246A1948"/>
    <w:rsid w:val="2498107D"/>
    <w:rsid w:val="24B9773C"/>
    <w:rsid w:val="24DF205D"/>
    <w:rsid w:val="250C4514"/>
    <w:rsid w:val="25DC3647"/>
    <w:rsid w:val="270A2296"/>
    <w:rsid w:val="272252D5"/>
    <w:rsid w:val="278B3ED2"/>
    <w:rsid w:val="27BC7E95"/>
    <w:rsid w:val="27BD574E"/>
    <w:rsid w:val="27BF0F20"/>
    <w:rsid w:val="27DC2509"/>
    <w:rsid w:val="28017405"/>
    <w:rsid w:val="28086121"/>
    <w:rsid w:val="28092B19"/>
    <w:rsid w:val="28604D4E"/>
    <w:rsid w:val="28BB1AC6"/>
    <w:rsid w:val="28C927D1"/>
    <w:rsid w:val="28E35D66"/>
    <w:rsid w:val="291D0C4F"/>
    <w:rsid w:val="293F1EF6"/>
    <w:rsid w:val="29915FF5"/>
    <w:rsid w:val="29951B7D"/>
    <w:rsid w:val="29A26AE2"/>
    <w:rsid w:val="29AF3ED8"/>
    <w:rsid w:val="29BE5A96"/>
    <w:rsid w:val="2A173122"/>
    <w:rsid w:val="2A393587"/>
    <w:rsid w:val="2A425E32"/>
    <w:rsid w:val="2A4F0998"/>
    <w:rsid w:val="2AC75D3D"/>
    <w:rsid w:val="2AD53448"/>
    <w:rsid w:val="2B015F70"/>
    <w:rsid w:val="2B0C6F5D"/>
    <w:rsid w:val="2B4E6591"/>
    <w:rsid w:val="2B6A3CAE"/>
    <w:rsid w:val="2C616FC6"/>
    <w:rsid w:val="2C6C7D7B"/>
    <w:rsid w:val="2C6D6FF6"/>
    <w:rsid w:val="2C8C2729"/>
    <w:rsid w:val="2CD1529A"/>
    <w:rsid w:val="2D81051B"/>
    <w:rsid w:val="2DEF5FA0"/>
    <w:rsid w:val="2E1A7044"/>
    <w:rsid w:val="2E253AD8"/>
    <w:rsid w:val="2E2C0A38"/>
    <w:rsid w:val="2E4A56C2"/>
    <w:rsid w:val="2E6050DC"/>
    <w:rsid w:val="2E816717"/>
    <w:rsid w:val="2EA76294"/>
    <w:rsid w:val="2EC04431"/>
    <w:rsid w:val="2F0F4084"/>
    <w:rsid w:val="2F1F1925"/>
    <w:rsid w:val="2F6A55A8"/>
    <w:rsid w:val="2F6F5F6B"/>
    <w:rsid w:val="2F790E69"/>
    <w:rsid w:val="2FAE6DEC"/>
    <w:rsid w:val="2FAF0120"/>
    <w:rsid w:val="2FB259EF"/>
    <w:rsid w:val="2FBA79EF"/>
    <w:rsid w:val="2FE47521"/>
    <w:rsid w:val="3002020A"/>
    <w:rsid w:val="30142C54"/>
    <w:rsid w:val="302A738E"/>
    <w:rsid w:val="309E034E"/>
    <w:rsid w:val="30FF519D"/>
    <w:rsid w:val="312F07F6"/>
    <w:rsid w:val="3167742D"/>
    <w:rsid w:val="326A41D4"/>
    <w:rsid w:val="326E7EAB"/>
    <w:rsid w:val="32733244"/>
    <w:rsid w:val="32EB2411"/>
    <w:rsid w:val="335A4A8C"/>
    <w:rsid w:val="33BA2663"/>
    <w:rsid w:val="33BE2E7B"/>
    <w:rsid w:val="33C26AC8"/>
    <w:rsid w:val="33C41992"/>
    <w:rsid w:val="34014301"/>
    <w:rsid w:val="342A3EA0"/>
    <w:rsid w:val="343E79CA"/>
    <w:rsid w:val="346D73F7"/>
    <w:rsid w:val="34852C17"/>
    <w:rsid w:val="350051F3"/>
    <w:rsid w:val="352A5E40"/>
    <w:rsid w:val="35344AF8"/>
    <w:rsid w:val="35520407"/>
    <w:rsid w:val="355C33AF"/>
    <w:rsid w:val="357E1275"/>
    <w:rsid w:val="35C83D66"/>
    <w:rsid w:val="35C95DA9"/>
    <w:rsid w:val="35EE2D89"/>
    <w:rsid w:val="36635AD6"/>
    <w:rsid w:val="367E6678"/>
    <w:rsid w:val="368047A3"/>
    <w:rsid w:val="368D480D"/>
    <w:rsid w:val="36A605BF"/>
    <w:rsid w:val="371E4DCD"/>
    <w:rsid w:val="37245EB7"/>
    <w:rsid w:val="372F08BB"/>
    <w:rsid w:val="375F4D57"/>
    <w:rsid w:val="37966B5F"/>
    <w:rsid w:val="379E140D"/>
    <w:rsid w:val="37A25842"/>
    <w:rsid w:val="37AD5197"/>
    <w:rsid w:val="380E708A"/>
    <w:rsid w:val="38155157"/>
    <w:rsid w:val="383B02E7"/>
    <w:rsid w:val="38B475E0"/>
    <w:rsid w:val="38D636DC"/>
    <w:rsid w:val="38E94576"/>
    <w:rsid w:val="39053AD8"/>
    <w:rsid w:val="394A707A"/>
    <w:rsid w:val="39AF680B"/>
    <w:rsid w:val="39B47A6B"/>
    <w:rsid w:val="39C351C2"/>
    <w:rsid w:val="3A1115DB"/>
    <w:rsid w:val="3A1C614D"/>
    <w:rsid w:val="3A7D336E"/>
    <w:rsid w:val="3ABC572A"/>
    <w:rsid w:val="3ADD6FFD"/>
    <w:rsid w:val="3AF826EC"/>
    <w:rsid w:val="3B121FFB"/>
    <w:rsid w:val="3B1705E5"/>
    <w:rsid w:val="3BAC1F96"/>
    <w:rsid w:val="3BB1108F"/>
    <w:rsid w:val="3BDB204C"/>
    <w:rsid w:val="3BEE4D27"/>
    <w:rsid w:val="3BF7404B"/>
    <w:rsid w:val="3C177065"/>
    <w:rsid w:val="3C1D57EB"/>
    <w:rsid w:val="3C5924B3"/>
    <w:rsid w:val="3C596709"/>
    <w:rsid w:val="3CCE5B4E"/>
    <w:rsid w:val="3CD01240"/>
    <w:rsid w:val="3D080CCD"/>
    <w:rsid w:val="3D4B7589"/>
    <w:rsid w:val="3D751C31"/>
    <w:rsid w:val="3DAD3478"/>
    <w:rsid w:val="3DBB0A5F"/>
    <w:rsid w:val="3DD83005"/>
    <w:rsid w:val="3DE02F33"/>
    <w:rsid w:val="3DE0583A"/>
    <w:rsid w:val="3DFB0D0A"/>
    <w:rsid w:val="3E032FB2"/>
    <w:rsid w:val="3E143322"/>
    <w:rsid w:val="3E2149D7"/>
    <w:rsid w:val="3E325268"/>
    <w:rsid w:val="3E861631"/>
    <w:rsid w:val="3E9015B5"/>
    <w:rsid w:val="3EAE1496"/>
    <w:rsid w:val="3F6500C5"/>
    <w:rsid w:val="3F767793"/>
    <w:rsid w:val="3F821478"/>
    <w:rsid w:val="3FB403C6"/>
    <w:rsid w:val="3FCC64B1"/>
    <w:rsid w:val="40093CD4"/>
    <w:rsid w:val="401C3175"/>
    <w:rsid w:val="4020536E"/>
    <w:rsid w:val="40237A8B"/>
    <w:rsid w:val="40553470"/>
    <w:rsid w:val="40697C1F"/>
    <w:rsid w:val="407D6ADC"/>
    <w:rsid w:val="40947466"/>
    <w:rsid w:val="40C00F0D"/>
    <w:rsid w:val="413D19A1"/>
    <w:rsid w:val="415D0244"/>
    <w:rsid w:val="416F738F"/>
    <w:rsid w:val="41795AD7"/>
    <w:rsid w:val="41882DA9"/>
    <w:rsid w:val="41CF2EC1"/>
    <w:rsid w:val="41E2303A"/>
    <w:rsid w:val="41E9119F"/>
    <w:rsid w:val="42076478"/>
    <w:rsid w:val="4230082E"/>
    <w:rsid w:val="423744DD"/>
    <w:rsid w:val="42576BA9"/>
    <w:rsid w:val="42996754"/>
    <w:rsid w:val="42A33DE7"/>
    <w:rsid w:val="42B61FA3"/>
    <w:rsid w:val="42F3693F"/>
    <w:rsid w:val="430D679F"/>
    <w:rsid w:val="431A1236"/>
    <w:rsid w:val="43336E53"/>
    <w:rsid w:val="438A5DDA"/>
    <w:rsid w:val="43B45E8C"/>
    <w:rsid w:val="43E72FFE"/>
    <w:rsid w:val="43FF1D68"/>
    <w:rsid w:val="445123F7"/>
    <w:rsid w:val="44CA59DA"/>
    <w:rsid w:val="44CE0696"/>
    <w:rsid w:val="44E05B88"/>
    <w:rsid w:val="45243265"/>
    <w:rsid w:val="45443D52"/>
    <w:rsid w:val="45527199"/>
    <w:rsid w:val="459B5E6F"/>
    <w:rsid w:val="45B209F1"/>
    <w:rsid w:val="45BA3459"/>
    <w:rsid w:val="45C93FC6"/>
    <w:rsid w:val="45DA374F"/>
    <w:rsid w:val="45DC1AA8"/>
    <w:rsid w:val="46000B49"/>
    <w:rsid w:val="46427576"/>
    <w:rsid w:val="469D03B1"/>
    <w:rsid w:val="46A31049"/>
    <w:rsid w:val="46B70792"/>
    <w:rsid w:val="46C52059"/>
    <w:rsid w:val="46D05FB3"/>
    <w:rsid w:val="46FD57D2"/>
    <w:rsid w:val="475B6D46"/>
    <w:rsid w:val="477A1CC4"/>
    <w:rsid w:val="4794632E"/>
    <w:rsid w:val="47B61CD8"/>
    <w:rsid w:val="47DA442E"/>
    <w:rsid w:val="48207F80"/>
    <w:rsid w:val="48491323"/>
    <w:rsid w:val="48770A79"/>
    <w:rsid w:val="48E735D2"/>
    <w:rsid w:val="48F31881"/>
    <w:rsid w:val="48FC03CA"/>
    <w:rsid w:val="49072709"/>
    <w:rsid w:val="492F19EC"/>
    <w:rsid w:val="494F5D5E"/>
    <w:rsid w:val="495434C1"/>
    <w:rsid w:val="495C4470"/>
    <w:rsid w:val="49977782"/>
    <w:rsid w:val="4A066321"/>
    <w:rsid w:val="4A320BEF"/>
    <w:rsid w:val="4A4A7790"/>
    <w:rsid w:val="4A685453"/>
    <w:rsid w:val="4A877F1A"/>
    <w:rsid w:val="4A8C5665"/>
    <w:rsid w:val="4ABC338A"/>
    <w:rsid w:val="4AD1678D"/>
    <w:rsid w:val="4AE84325"/>
    <w:rsid w:val="4AED63DB"/>
    <w:rsid w:val="4B015A83"/>
    <w:rsid w:val="4B142E4E"/>
    <w:rsid w:val="4B2E0D52"/>
    <w:rsid w:val="4B90100E"/>
    <w:rsid w:val="4BA14D36"/>
    <w:rsid w:val="4BAB0D19"/>
    <w:rsid w:val="4BB521B8"/>
    <w:rsid w:val="4BE5265A"/>
    <w:rsid w:val="4C2650FB"/>
    <w:rsid w:val="4C444E6C"/>
    <w:rsid w:val="4C467939"/>
    <w:rsid w:val="4C705189"/>
    <w:rsid w:val="4CC53416"/>
    <w:rsid w:val="4CE71997"/>
    <w:rsid w:val="4D077882"/>
    <w:rsid w:val="4DA33D2D"/>
    <w:rsid w:val="4DA6020E"/>
    <w:rsid w:val="4DAC40FA"/>
    <w:rsid w:val="4DC27794"/>
    <w:rsid w:val="4DD53464"/>
    <w:rsid w:val="4E03439C"/>
    <w:rsid w:val="4E07722E"/>
    <w:rsid w:val="4E3524DD"/>
    <w:rsid w:val="4E7A5A95"/>
    <w:rsid w:val="4EBE34D3"/>
    <w:rsid w:val="4EC711FE"/>
    <w:rsid w:val="4EE22E7B"/>
    <w:rsid w:val="4EFE3743"/>
    <w:rsid w:val="4F2C0E74"/>
    <w:rsid w:val="4FC2275A"/>
    <w:rsid w:val="4FFD1F31"/>
    <w:rsid w:val="50655525"/>
    <w:rsid w:val="50987C24"/>
    <w:rsid w:val="50B40F56"/>
    <w:rsid w:val="50B9348B"/>
    <w:rsid w:val="510C6CD7"/>
    <w:rsid w:val="51476FDF"/>
    <w:rsid w:val="515E01BB"/>
    <w:rsid w:val="51762084"/>
    <w:rsid w:val="51851B07"/>
    <w:rsid w:val="519D50C1"/>
    <w:rsid w:val="51BD12C3"/>
    <w:rsid w:val="52271A21"/>
    <w:rsid w:val="523E4DFA"/>
    <w:rsid w:val="52511F34"/>
    <w:rsid w:val="525C3ACD"/>
    <w:rsid w:val="526454A1"/>
    <w:rsid w:val="528A0347"/>
    <w:rsid w:val="528A2886"/>
    <w:rsid w:val="528F47C2"/>
    <w:rsid w:val="52950909"/>
    <w:rsid w:val="52D35D4C"/>
    <w:rsid w:val="52E84350"/>
    <w:rsid w:val="53030DC7"/>
    <w:rsid w:val="532A5629"/>
    <w:rsid w:val="53420D95"/>
    <w:rsid w:val="5391633A"/>
    <w:rsid w:val="539D7A92"/>
    <w:rsid w:val="53B34DD5"/>
    <w:rsid w:val="53CA0C7C"/>
    <w:rsid w:val="543A6F16"/>
    <w:rsid w:val="54682360"/>
    <w:rsid w:val="54841553"/>
    <w:rsid w:val="54CF21D8"/>
    <w:rsid w:val="54E63439"/>
    <w:rsid w:val="54FE26E2"/>
    <w:rsid w:val="55437D0D"/>
    <w:rsid w:val="55703A38"/>
    <w:rsid w:val="55705E40"/>
    <w:rsid w:val="557C3B1A"/>
    <w:rsid w:val="55FE4470"/>
    <w:rsid w:val="560641D5"/>
    <w:rsid w:val="560D5CFF"/>
    <w:rsid w:val="56830AEA"/>
    <w:rsid w:val="56C8472B"/>
    <w:rsid w:val="56D8462C"/>
    <w:rsid w:val="5745772D"/>
    <w:rsid w:val="57790E97"/>
    <w:rsid w:val="581101B8"/>
    <w:rsid w:val="58404823"/>
    <w:rsid w:val="586F168C"/>
    <w:rsid w:val="58A845FF"/>
    <w:rsid w:val="58A932C4"/>
    <w:rsid w:val="58C63F3F"/>
    <w:rsid w:val="58CF38C7"/>
    <w:rsid w:val="58FF60FE"/>
    <w:rsid w:val="59112915"/>
    <w:rsid w:val="592712A8"/>
    <w:rsid w:val="594B12C0"/>
    <w:rsid w:val="59687923"/>
    <w:rsid w:val="59851222"/>
    <w:rsid w:val="59ED5EA4"/>
    <w:rsid w:val="5A714CA5"/>
    <w:rsid w:val="5A907933"/>
    <w:rsid w:val="5ABF799F"/>
    <w:rsid w:val="5AD74EFD"/>
    <w:rsid w:val="5AE34BF4"/>
    <w:rsid w:val="5AEC06E0"/>
    <w:rsid w:val="5B44790E"/>
    <w:rsid w:val="5B583B75"/>
    <w:rsid w:val="5BC2507D"/>
    <w:rsid w:val="5BC57C1A"/>
    <w:rsid w:val="5BCD6899"/>
    <w:rsid w:val="5C071D8E"/>
    <w:rsid w:val="5C143AB0"/>
    <w:rsid w:val="5C306667"/>
    <w:rsid w:val="5C3760C2"/>
    <w:rsid w:val="5C404166"/>
    <w:rsid w:val="5C567917"/>
    <w:rsid w:val="5C850ACB"/>
    <w:rsid w:val="5C8969EB"/>
    <w:rsid w:val="5C8C74DF"/>
    <w:rsid w:val="5C942BEB"/>
    <w:rsid w:val="5CF35629"/>
    <w:rsid w:val="5CF61486"/>
    <w:rsid w:val="5CF82B0D"/>
    <w:rsid w:val="5D1825D1"/>
    <w:rsid w:val="5D2A3928"/>
    <w:rsid w:val="5D4412DC"/>
    <w:rsid w:val="5D634296"/>
    <w:rsid w:val="5D6D3B73"/>
    <w:rsid w:val="5D733E17"/>
    <w:rsid w:val="5D7E1ABA"/>
    <w:rsid w:val="5D986022"/>
    <w:rsid w:val="5DD20565"/>
    <w:rsid w:val="5DEA0745"/>
    <w:rsid w:val="5DF45795"/>
    <w:rsid w:val="5E2B2FBB"/>
    <w:rsid w:val="5E354D8B"/>
    <w:rsid w:val="5E3F5CFC"/>
    <w:rsid w:val="5E5B3366"/>
    <w:rsid w:val="5E764CFB"/>
    <w:rsid w:val="5EB32677"/>
    <w:rsid w:val="5F0A0E0A"/>
    <w:rsid w:val="5F2E5A0A"/>
    <w:rsid w:val="5F5C2B21"/>
    <w:rsid w:val="5F6A41A2"/>
    <w:rsid w:val="5FB76A00"/>
    <w:rsid w:val="5FC842A3"/>
    <w:rsid w:val="5FEE461B"/>
    <w:rsid w:val="5FFD07E7"/>
    <w:rsid w:val="60633F94"/>
    <w:rsid w:val="607C279D"/>
    <w:rsid w:val="608875BC"/>
    <w:rsid w:val="60996615"/>
    <w:rsid w:val="60AD43AA"/>
    <w:rsid w:val="60DA69EE"/>
    <w:rsid w:val="60E11857"/>
    <w:rsid w:val="61116DF2"/>
    <w:rsid w:val="61453BA5"/>
    <w:rsid w:val="614936C0"/>
    <w:rsid w:val="617F5845"/>
    <w:rsid w:val="61845F44"/>
    <w:rsid w:val="61F9494E"/>
    <w:rsid w:val="621144ED"/>
    <w:rsid w:val="623A1C58"/>
    <w:rsid w:val="62664474"/>
    <w:rsid w:val="62781F50"/>
    <w:rsid w:val="62C727A8"/>
    <w:rsid w:val="62CC797C"/>
    <w:rsid w:val="62DC288F"/>
    <w:rsid w:val="6311406B"/>
    <w:rsid w:val="63AA6DB7"/>
    <w:rsid w:val="63E02B52"/>
    <w:rsid w:val="63E05458"/>
    <w:rsid w:val="63E25F14"/>
    <w:rsid w:val="63F55432"/>
    <w:rsid w:val="641679FF"/>
    <w:rsid w:val="641F4FF2"/>
    <w:rsid w:val="64824D2E"/>
    <w:rsid w:val="648914D3"/>
    <w:rsid w:val="6496097F"/>
    <w:rsid w:val="64A305E2"/>
    <w:rsid w:val="64D13B80"/>
    <w:rsid w:val="64F40EFD"/>
    <w:rsid w:val="6506620D"/>
    <w:rsid w:val="654A63C9"/>
    <w:rsid w:val="65DA2CE4"/>
    <w:rsid w:val="65E92DA9"/>
    <w:rsid w:val="667552EF"/>
    <w:rsid w:val="667B02D8"/>
    <w:rsid w:val="66AB4A19"/>
    <w:rsid w:val="66BC5C11"/>
    <w:rsid w:val="66C034BC"/>
    <w:rsid w:val="66D56BAF"/>
    <w:rsid w:val="66FC4223"/>
    <w:rsid w:val="672F75EC"/>
    <w:rsid w:val="67305336"/>
    <w:rsid w:val="6751076B"/>
    <w:rsid w:val="678A6E6B"/>
    <w:rsid w:val="67B831EF"/>
    <w:rsid w:val="67F87871"/>
    <w:rsid w:val="67FA4E1F"/>
    <w:rsid w:val="683F2D61"/>
    <w:rsid w:val="6892449C"/>
    <w:rsid w:val="68BC33FF"/>
    <w:rsid w:val="68C41B18"/>
    <w:rsid w:val="68C94DC6"/>
    <w:rsid w:val="68CC2DE8"/>
    <w:rsid w:val="68D22C3A"/>
    <w:rsid w:val="68DF3E54"/>
    <w:rsid w:val="690944B2"/>
    <w:rsid w:val="692C6ED1"/>
    <w:rsid w:val="693F5C66"/>
    <w:rsid w:val="69586FC7"/>
    <w:rsid w:val="69683806"/>
    <w:rsid w:val="697862A7"/>
    <w:rsid w:val="69863AC8"/>
    <w:rsid w:val="69DD380C"/>
    <w:rsid w:val="69E240B1"/>
    <w:rsid w:val="6A0A000D"/>
    <w:rsid w:val="6A366999"/>
    <w:rsid w:val="6A395C02"/>
    <w:rsid w:val="6A993404"/>
    <w:rsid w:val="6ACE78E6"/>
    <w:rsid w:val="6AD11CF6"/>
    <w:rsid w:val="6AD311E5"/>
    <w:rsid w:val="6B106207"/>
    <w:rsid w:val="6B3B169F"/>
    <w:rsid w:val="6B4D093D"/>
    <w:rsid w:val="6B737408"/>
    <w:rsid w:val="6B9E4055"/>
    <w:rsid w:val="6BBD0670"/>
    <w:rsid w:val="6BD0013A"/>
    <w:rsid w:val="6BF67F73"/>
    <w:rsid w:val="6BFA7EBC"/>
    <w:rsid w:val="6C022D08"/>
    <w:rsid w:val="6C2C6344"/>
    <w:rsid w:val="6CB4241B"/>
    <w:rsid w:val="6CF846C9"/>
    <w:rsid w:val="6D00300F"/>
    <w:rsid w:val="6D535020"/>
    <w:rsid w:val="6D5C0BDE"/>
    <w:rsid w:val="6D7B7781"/>
    <w:rsid w:val="6D8C3FA6"/>
    <w:rsid w:val="6D9132E1"/>
    <w:rsid w:val="6DAC2456"/>
    <w:rsid w:val="6DE554FF"/>
    <w:rsid w:val="6E256977"/>
    <w:rsid w:val="6E2B31EA"/>
    <w:rsid w:val="6E3C78FF"/>
    <w:rsid w:val="6E59359C"/>
    <w:rsid w:val="6EA0203D"/>
    <w:rsid w:val="6EB262ED"/>
    <w:rsid w:val="6F18613F"/>
    <w:rsid w:val="6F1A7904"/>
    <w:rsid w:val="6F236ED7"/>
    <w:rsid w:val="6F3661C4"/>
    <w:rsid w:val="6F376E9C"/>
    <w:rsid w:val="6F790C5F"/>
    <w:rsid w:val="6F7A06F3"/>
    <w:rsid w:val="6F800AE7"/>
    <w:rsid w:val="6F8E30AC"/>
    <w:rsid w:val="6FADF213"/>
    <w:rsid w:val="6FCE1AB9"/>
    <w:rsid w:val="7051252D"/>
    <w:rsid w:val="70515FB1"/>
    <w:rsid w:val="707E1456"/>
    <w:rsid w:val="70FF268D"/>
    <w:rsid w:val="713E5D7D"/>
    <w:rsid w:val="717D5CD9"/>
    <w:rsid w:val="718467D2"/>
    <w:rsid w:val="71B2295B"/>
    <w:rsid w:val="721A69BE"/>
    <w:rsid w:val="72574356"/>
    <w:rsid w:val="72933209"/>
    <w:rsid w:val="7293605E"/>
    <w:rsid w:val="73702D37"/>
    <w:rsid w:val="738C47D0"/>
    <w:rsid w:val="73CA620C"/>
    <w:rsid w:val="740D7492"/>
    <w:rsid w:val="74621F78"/>
    <w:rsid w:val="75215015"/>
    <w:rsid w:val="754143B4"/>
    <w:rsid w:val="754E03EF"/>
    <w:rsid w:val="75705DB3"/>
    <w:rsid w:val="7572652B"/>
    <w:rsid w:val="75FF4F04"/>
    <w:rsid w:val="765426F4"/>
    <w:rsid w:val="7676051E"/>
    <w:rsid w:val="7682689F"/>
    <w:rsid w:val="768B5928"/>
    <w:rsid w:val="768D3FAD"/>
    <w:rsid w:val="769277F9"/>
    <w:rsid w:val="76B202EE"/>
    <w:rsid w:val="76D84D0C"/>
    <w:rsid w:val="76E61E34"/>
    <w:rsid w:val="77105CFD"/>
    <w:rsid w:val="776E692A"/>
    <w:rsid w:val="77AA23E4"/>
    <w:rsid w:val="77B94075"/>
    <w:rsid w:val="77C71BBC"/>
    <w:rsid w:val="77CF4E20"/>
    <w:rsid w:val="77F2674D"/>
    <w:rsid w:val="780C3BD6"/>
    <w:rsid w:val="7837726E"/>
    <w:rsid w:val="78393728"/>
    <w:rsid w:val="785F2E23"/>
    <w:rsid w:val="789B57B3"/>
    <w:rsid w:val="78D06DD6"/>
    <w:rsid w:val="78DF0578"/>
    <w:rsid w:val="79112A96"/>
    <w:rsid w:val="79122CA6"/>
    <w:rsid w:val="79326349"/>
    <w:rsid w:val="793E5625"/>
    <w:rsid w:val="79704CE1"/>
    <w:rsid w:val="79926D21"/>
    <w:rsid w:val="79C31126"/>
    <w:rsid w:val="79E70F2C"/>
    <w:rsid w:val="7A1B0613"/>
    <w:rsid w:val="7A1B531C"/>
    <w:rsid w:val="7A1D0EF3"/>
    <w:rsid w:val="7A207055"/>
    <w:rsid w:val="7A2349B5"/>
    <w:rsid w:val="7A2D75F1"/>
    <w:rsid w:val="7A843F55"/>
    <w:rsid w:val="7A9568FB"/>
    <w:rsid w:val="7A972630"/>
    <w:rsid w:val="7AAE42F2"/>
    <w:rsid w:val="7AB36FC1"/>
    <w:rsid w:val="7AD7114D"/>
    <w:rsid w:val="7AEE3904"/>
    <w:rsid w:val="7B1B1B72"/>
    <w:rsid w:val="7B44146F"/>
    <w:rsid w:val="7B4E7BA0"/>
    <w:rsid w:val="7B6C6515"/>
    <w:rsid w:val="7BA31C21"/>
    <w:rsid w:val="7BD708FF"/>
    <w:rsid w:val="7C121D39"/>
    <w:rsid w:val="7C2B4418"/>
    <w:rsid w:val="7C6C5C09"/>
    <w:rsid w:val="7C8A71C0"/>
    <w:rsid w:val="7C8B0EF9"/>
    <w:rsid w:val="7CCA0B85"/>
    <w:rsid w:val="7D8E611F"/>
    <w:rsid w:val="7DB667E5"/>
    <w:rsid w:val="7DCE03B6"/>
    <w:rsid w:val="7E04213D"/>
    <w:rsid w:val="7E0724FD"/>
    <w:rsid w:val="7E210FC1"/>
    <w:rsid w:val="7ED46B7D"/>
    <w:rsid w:val="7EE26360"/>
    <w:rsid w:val="7EF1488F"/>
    <w:rsid w:val="7F16542D"/>
    <w:rsid w:val="7F464F31"/>
    <w:rsid w:val="7F67091C"/>
    <w:rsid w:val="7F8162FD"/>
    <w:rsid w:val="7F8714B8"/>
    <w:rsid w:val="7FBECC46"/>
    <w:rsid w:val="7FCDBFB5"/>
    <w:rsid w:val="7FEBA42D"/>
    <w:rsid w:val="7FFE33F9"/>
    <w:rsid w:val="8FFB9391"/>
    <w:rsid w:val="B8E70AAB"/>
    <w:rsid w:val="BDDD7EA5"/>
    <w:rsid w:val="D3DFA0C2"/>
    <w:rsid w:val="DF793FE5"/>
    <w:rsid w:val="E7B6F382"/>
    <w:rsid w:val="EF3E41F4"/>
    <w:rsid w:val="F7EF7BD4"/>
    <w:rsid w:val="FE6FA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58"/>
    <w:unhideWhenUsed/>
    <w:qFormat/>
    <w:uiPriority w:val="0"/>
    <w:pPr>
      <w:keepNext/>
      <w:keepLines/>
      <w:spacing w:before="260" w:after="260" w:line="415" w:lineRule="auto"/>
      <w:outlineLvl w:val="2"/>
    </w:pPr>
    <w:rPr>
      <w:b/>
      <w:bCs/>
      <w:sz w:val="32"/>
      <w:szCs w:val="32"/>
    </w:rPr>
  </w:style>
  <w:style w:type="paragraph" w:styleId="7">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2"/>
    <w:unhideWhenUsed/>
    <w:qFormat/>
    <w:uiPriority w:val="0"/>
  </w:style>
  <w:style w:type="paragraph" w:styleId="9">
    <w:name w:val="Normal Indent"/>
    <w:basedOn w:val="1"/>
    <w:qFormat/>
    <w:uiPriority w:val="0"/>
    <w:pPr>
      <w:ind w:firstLine="200" w:firstLineChars="200"/>
    </w:pPr>
  </w:style>
  <w:style w:type="paragraph" w:styleId="10">
    <w:name w:val="annotation text"/>
    <w:basedOn w:val="1"/>
    <w:qFormat/>
    <w:uiPriority w:val="0"/>
    <w:pPr>
      <w:jc w:val="left"/>
    </w:pPr>
  </w:style>
  <w:style w:type="paragraph" w:styleId="11">
    <w:name w:val="Body Text 3"/>
    <w:basedOn w:val="1"/>
    <w:unhideWhenUsed/>
    <w:qFormat/>
    <w:uiPriority w:val="99"/>
    <w:pPr>
      <w:jc w:val="center"/>
    </w:pPr>
    <w:rPr>
      <w:rFonts w:hint="eastAsia" w:hAnsi="Symbol"/>
      <w:sz w:val="10"/>
    </w:rPr>
  </w:style>
  <w:style w:type="paragraph" w:styleId="12">
    <w:name w:val="Body Text Indent"/>
    <w:basedOn w:val="1"/>
    <w:qFormat/>
    <w:uiPriority w:val="0"/>
    <w:pPr>
      <w:ind w:firstLine="630"/>
    </w:pPr>
    <w:rPr>
      <w:sz w:val="32"/>
      <w:szCs w:val="20"/>
    </w:rPr>
  </w:style>
  <w:style w:type="paragraph" w:styleId="13">
    <w:name w:val="Plain Text"/>
    <w:basedOn w:val="1"/>
    <w:next w:val="1"/>
    <w:qFormat/>
    <w:uiPriority w:val="0"/>
    <w:pPr>
      <w:widowControl w:val="0"/>
      <w:jc w:val="both"/>
    </w:pPr>
    <w:rPr>
      <w:rFonts w:ascii="宋体" w:hAnsi="Courier New" w:cs="Courier New"/>
      <w:kern w:val="2"/>
      <w:sz w:val="21"/>
      <w:szCs w:val="21"/>
    </w:rPr>
  </w:style>
  <w:style w:type="paragraph" w:styleId="14">
    <w:name w:val="Body Text Indent 2"/>
    <w:basedOn w:val="1"/>
    <w:qFormat/>
    <w:uiPriority w:val="0"/>
    <w:pPr>
      <w:spacing w:line="480" w:lineRule="auto"/>
      <w:ind w:left="420" w:leftChars="200"/>
    </w:pPr>
  </w:style>
  <w:style w:type="paragraph" w:styleId="15">
    <w:name w:val="Balloon Text"/>
    <w:basedOn w:val="1"/>
    <w:link w:val="6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Subtitle"/>
    <w:basedOn w:val="1"/>
    <w:next w:val="1"/>
    <w:qFormat/>
    <w:uiPriority w:val="0"/>
    <w:pPr>
      <w:wordWrap w:val="0"/>
      <w:spacing w:before="0" w:after="60" w:line="240" w:lineRule="auto"/>
      <w:ind w:left="1024"/>
      <w:jc w:val="center"/>
    </w:pPr>
    <w:rPr>
      <w:rFonts w:ascii="宋体" w:hAnsi="宋体" w:eastAsia="Times New Roman" w:cs="Times New Roman"/>
    </w:rPr>
  </w:style>
  <w:style w:type="paragraph" w:styleId="20">
    <w:name w:val="Normal (Web)"/>
    <w:basedOn w:val="1"/>
    <w:qFormat/>
    <w:uiPriority w:val="0"/>
    <w:pPr>
      <w:widowControl/>
      <w:spacing w:before="100" w:beforeAutospacing="1" w:after="100" w:afterAutospacing="1"/>
      <w:jc w:val="left"/>
    </w:pPr>
    <w:rPr>
      <w:rFonts w:ascii="宋体"/>
      <w:kern w:val="0"/>
      <w:sz w:val="18"/>
      <w:szCs w:val="18"/>
    </w:rPr>
  </w:style>
  <w:style w:type="paragraph" w:styleId="21">
    <w:name w:val="Body Text First Indent"/>
    <w:basedOn w:val="2"/>
    <w:qFormat/>
    <w:uiPriority w:val="0"/>
    <w:pPr>
      <w:ind w:firstLine="420" w:firstLineChars="100"/>
    </w:pPr>
  </w:style>
  <w:style w:type="paragraph" w:styleId="22">
    <w:name w:val="Body Text First Indent 2"/>
    <w:basedOn w:val="12"/>
    <w:unhideWhenUsed/>
    <w:qFormat/>
    <w:uiPriority w:val="99"/>
    <w:pPr>
      <w:widowControl/>
      <w:adjustRightInd w:val="0"/>
      <w:snapToGrid w:val="0"/>
      <w:spacing w:after="120"/>
      <w:ind w:left="420" w:leftChars="200" w:firstLine="420" w:firstLineChars="200"/>
      <w:jc w:val="left"/>
    </w:pPr>
    <w:rPr>
      <w:rFonts w:ascii="Tahoma" w:hAnsi="Tahoma" w:eastAsia="微软雅黑" w:cs="Times New Roman"/>
      <w:sz w:val="22"/>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qFormat/>
    <w:uiPriority w:val="0"/>
  </w:style>
  <w:style w:type="character" w:styleId="28">
    <w:name w:val="FollowedHyperlink"/>
    <w:basedOn w:val="25"/>
    <w:qFormat/>
    <w:uiPriority w:val="0"/>
    <w:rPr>
      <w:color w:val="800080"/>
      <w:u w:val="none"/>
    </w:rPr>
  </w:style>
  <w:style w:type="character" w:styleId="29">
    <w:name w:val="HTML Definition"/>
    <w:basedOn w:val="25"/>
    <w:qFormat/>
    <w:uiPriority w:val="0"/>
  </w:style>
  <w:style w:type="character" w:styleId="30">
    <w:name w:val="HTML Variable"/>
    <w:basedOn w:val="25"/>
    <w:qFormat/>
    <w:uiPriority w:val="0"/>
  </w:style>
  <w:style w:type="character" w:styleId="31">
    <w:name w:val="Hyperlink"/>
    <w:basedOn w:val="25"/>
    <w:qFormat/>
    <w:uiPriority w:val="0"/>
    <w:rPr>
      <w:color w:val="0000FF"/>
      <w:u w:val="none"/>
    </w:rPr>
  </w:style>
  <w:style w:type="character" w:styleId="32">
    <w:name w:val="HTML Code"/>
    <w:basedOn w:val="25"/>
    <w:qFormat/>
    <w:uiPriority w:val="0"/>
    <w:rPr>
      <w:rFonts w:ascii="Courier New" w:hAnsi="Courier New"/>
      <w:sz w:val="20"/>
    </w:rPr>
  </w:style>
  <w:style w:type="character" w:styleId="33">
    <w:name w:val="HTML Cite"/>
    <w:basedOn w:val="25"/>
    <w:qFormat/>
    <w:uiPriority w:val="0"/>
  </w:style>
  <w:style w:type="paragraph" w:customStyle="1" w:styleId="34">
    <w:name w:val="Default"/>
    <w:next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一级条标题"/>
    <w:basedOn w:val="37"/>
    <w:next w:val="1"/>
    <w:qFormat/>
    <w:uiPriority w:val="99"/>
    <w:pPr>
      <w:widowControl/>
      <w:ind w:left="420"/>
      <w:outlineLvl w:val="2"/>
    </w:pPr>
    <w:rPr>
      <w:rFonts w:ascii="黑体" w:hAnsi="Times New Roman" w:eastAsia="黑体" w:cs="黑体"/>
      <w:kern w:val="0"/>
      <w:szCs w:val="21"/>
    </w:rPr>
  </w:style>
  <w:style w:type="paragraph" w:customStyle="1" w:styleId="3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8">
    <w:name w:val="标题 5（有编号）（绿盟科技）"/>
    <w:basedOn w:val="1"/>
    <w:next w:val="39"/>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0">
    <w:name w:val="正文首行缩进两字符"/>
    <w:basedOn w:val="1"/>
    <w:qFormat/>
    <w:uiPriority w:val="0"/>
    <w:pPr>
      <w:spacing w:line="360" w:lineRule="auto"/>
      <w:ind w:firstLine="200" w:firstLineChars="200"/>
    </w:pPr>
  </w:style>
  <w:style w:type="paragraph" w:customStyle="1" w:styleId="41">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paragraph" w:customStyle="1" w:styleId="42">
    <w:name w:val="正文1"/>
    <w:qFormat/>
    <w:uiPriority w:val="0"/>
    <w:pPr>
      <w:widowControl w:val="0"/>
      <w:adjustRightInd w:val="0"/>
      <w:spacing w:line="312" w:lineRule="atLeast"/>
      <w:jc w:val="both"/>
      <w:textAlignment w:val="baseline"/>
    </w:pPr>
    <w:rPr>
      <w:rFonts w:ascii="宋体" w:hAnsiTheme="minorHAnsi" w:eastAsiaTheme="minorEastAsia" w:cstheme="minorBidi"/>
      <w:sz w:val="34"/>
      <w:szCs w:val="22"/>
      <w:lang w:val="en-US" w:eastAsia="zh-CN" w:bidi="ar-SA"/>
    </w:rPr>
  </w:style>
  <w:style w:type="paragraph" w:customStyle="1" w:styleId="43">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44">
    <w:name w:val="列出段落1"/>
    <w:basedOn w:val="1"/>
    <w:qFormat/>
    <w:uiPriority w:val="99"/>
    <w:pPr>
      <w:ind w:firstLine="420" w:firstLineChars="200"/>
    </w:pPr>
    <w:rPr>
      <w:rFonts w:eastAsia="宋体" w:cs="Times New Roman"/>
      <w:szCs w:val="22"/>
    </w:rPr>
  </w:style>
  <w:style w:type="paragraph" w:customStyle="1" w:styleId="45">
    <w:name w:val="样式 首行缩进:  2 字符"/>
    <w:basedOn w:val="1"/>
    <w:qFormat/>
    <w:uiPriority w:val="0"/>
    <w:pPr>
      <w:spacing w:line="400" w:lineRule="exact"/>
      <w:ind w:firstLine="200" w:firstLineChars="200"/>
    </w:pPr>
    <w:rPr>
      <w:rFonts w:cs="宋体"/>
      <w:sz w:val="24"/>
    </w:rPr>
  </w:style>
  <w:style w:type="character" w:customStyle="1" w:styleId="46">
    <w:name w:val="font31"/>
    <w:qFormat/>
    <w:uiPriority w:val="0"/>
    <w:rPr>
      <w:rFonts w:hint="eastAsia" w:ascii="宋体" w:hAnsi="宋体" w:eastAsia="宋体" w:cs="宋体"/>
      <w:color w:val="000000"/>
      <w:sz w:val="21"/>
      <w:szCs w:val="21"/>
      <w:u w:val="none"/>
    </w:rPr>
  </w:style>
  <w:style w:type="character" w:customStyle="1" w:styleId="47">
    <w:name w:val="font111"/>
    <w:qFormat/>
    <w:uiPriority w:val="0"/>
    <w:rPr>
      <w:rFonts w:hint="default" w:ascii="Eʩ" w:hAnsi="Eʩ" w:eastAsia="Eʩ" w:cs="Eʩ"/>
      <w:color w:val="000000"/>
      <w:sz w:val="21"/>
      <w:szCs w:val="21"/>
      <w:u w:val="single"/>
    </w:rPr>
  </w:style>
  <w:style w:type="paragraph" w:customStyle="1" w:styleId="48">
    <w:name w:val="dd"/>
    <w:basedOn w:val="1"/>
    <w:qFormat/>
    <w:uiPriority w:val="0"/>
    <w:pPr>
      <w:jc w:val="left"/>
    </w:pPr>
    <w:rPr>
      <w:rFonts w:cs="Times New Roman"/>
      <w:kern w:val="0"/>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列出段落4"/>
    <w:basedOn w:val="1"/>
    <w:unhideWhenUsed/>
    <w:qFormat/>
    <w:uiPriority w:val="99"/>
    <w:pPr>
      <w:ind w:firstLine="420" w:firstLineChars="200"/>
    </w:pPr>
  </w:style>
  <w:style w:type="character" w:customStyle="1" w:styleId="51">
    <w:name w:val="Body text|2 + 8.5 pt"/>
    <w:basedOn w:val="52"/>
    <w:semiHidden/>
    <w:unhideWhenUsed/>
    <w:qFormat/>
    <w:uiPriority w:val="0"/>
    <w:rPr>
      <w:color w:val="000000"/>
      <w:spacing w:val="10"/>
      <w:w w:val="100"/>
      <w:position w:val="0"/>
      <w:sz w:val="17"/>
      <w:szCs w:val="17"/>
      <w:lang w:val="zh-CN" w:eastAsia="zh-CN" w:bidi="zh-CN"/>
    </w:rPr>
  </w:style>
  <w:style w:type="character" w:customStyle="1" w:styleId="52">
    <w:name w:val="Body text|2_"/>
    <w:basedOn w:val="25"/>
    <w:link w:val="53"/>
    <w:qFormat/>
    <w:uiPriority w:val="0"/>
    <w:rPr>
      <w:rFonts w:ascii="PMingLiU" w:hAnsi="PMingLiU" w:eastAsia="PMingLiU" w:cs="PMingLiU"/>
      <w:spacing w:val="30"/>
      <w:sz w:val="30"/>
      <w:szCs w:val="30"/>
      <w:u w:val="none"/>
    </w:rPr>
  </w:style>
  <w:style w:type="paragraph" w:customStyle="1" w:styleId="53">
    <w:name w:val="Body text|22"/>
    <w:basedOn w:val="1"/>
    <w:link w:val="52"/>
    <w:qFormat/>
    <w:uiPriority w:val="0"/>
    <w:pPr>
      <w:shd w:val="clear" w:color="auto" w:fill="FFFFFF"/>
      <w:spacing w:line="623" w:lineRule="exact"/>
      <w:jc w:val="distribute"/>
    </w:pPr>
    <w:rPr>
      <w:rFonts w:ascii="PMingLiU" w:hAnsi="PMingLiU" w:eastAsia="PMingLiU" w:cs="PMingLiU"/>
      <w:spacing w:val="30"/>
      <w:sz w:val="30"/>
      <w:szCs w:val="30"/>
    </w:rPr>
  </w:style>
  <w:style w:type="paragraph" w:customStyle="1" w:styleId="54">
    <w:name w:val="Table Paragraph"/>
    <w:basedOn w:val="1"/>
    <w:qFormat/>
    <w:uiPriority w:val="1"/>
    <w:rPr>
      <w:rFonts w:ascii="新宋体" w:hAnsi="新宋体" w:eastAsia="新宋体" w:cs="新宋体"/>
      <w:szCs w:val="22"/>
      <w:lang w:val="zh-CN" w:bidi="zh-CN"/>
    </w:rPr>
  </w:style>
  <w:style w:type="paragraph" w:customStyle="1" w:styleId="55">
    <w:name w:val="p0"/>
    <w:basedOn w:val="1"/>
    <w:qFormat/>
    <w:uiPriority w:val="0"/>
    <w:pPr>
      <w:widowControl/>
    </w:pPr>
    <w:rPr>
      <w:rFonts w:ascii="Calibri" w:cs="宋体"/>
      <w:szCs w:val="21"/>
    </w:rPr>
  </w:style>
  <w:style w:type="paragraph" w:customStyle="1" w:styleId="56">
    <w:name w:val="列出段落2"/>
    <w:basedOn w:val="1"/>
    <w:qFormat/>
    <w:uiPriority w:val="34"/>
    <w:pPr>
      <w:ind w:firstLine="420" w:firstLineChars="200"/>
    </w:pPr>
    <w:rPr>
      <w:rFonts w:ascii="宋体" w:hAnsi="Times New Roman"/>
      <w:kern w:val="0"/>
      <w:sz w:val="34"/>
      <w:szCs w:val="20"/>
    </w:rPr>
  </w:style>
  <w:style w:type="paragraph" w:customStyle="1" w:styleId="57">
    <w:name w:val="正文11"/>
    <w:qFormat/>
    <w:uiPriority w:val="0"/>
    <w:pPr>
      <w:widowControl w:val="0"/>
      <w:adjustRightInd w:val="0"/>
      <w:spacing w:line="312" w:lineRule="atLeast"/>
      <w:jc w:val="both"/>
      <w:textAlignment w:val="baseline"/>
    </w:pPr>
    <w:rPr>
      <w:rFonts w:ascii="宋体" w:hAnsi="Calibri" w:eastAsiaTheme="minorEastAsia" w:cstheme="minorBidi"/>
      <w:sz w:val="34"/>
      <w:szCs w:val="22"/>
      <w:lang w:val="en-US" w:eastAsia="zh-CN" w:bidi="ar-SA"/>
    </w:rPr>
  </w:style>
  <w:style w:type="character" w:customStyle="1" w:styleId="58">
    <w:name w:val="标题 3 Char"/>
    <w:link w:val="6"/>
    <w:qFormat/>
    <w:uiPriority w:val="0"/>
    <w:rPr>
      <w:b/>
      <w:bCs/>
      <w:sz w:val="32"/>
      <w:szCs w:val="32"/>
    </w:rPr>
  </w:style>
  <w:style w:type="paragraph" w:customStyle="1" w:styleId="59">
    <w:name w:val="表格"/>
    <w:basedOn w:val="1"/>
    <w:qFormat/>
    <w:uiPriority w:val="0"/>
    <w:pPr>
      <w:spacing w:line="400" w:lineRule="exact"/>
    </w:pPr>
    <w:rPr>
      <w:sz w:val="24"/>
    </w:rPr>
  </w:style>
  <w:style w:type="paragraph" w:customStyle="1" w:styleId="60">
    <w:name w:val="列出段落3"/>
    <w:basedOn w:val="1"/>
    <w:unhideWhenUsed/>
    <w:qFormat/>
    <w:uiPriority w:val="34"/>
    <w:pPr>
      <w:ind w:firstLine="420" w:firstLineChars="200"/>
    </w:pPr>
  </w:style>
  <w:style w:type="paragraph" w:customStyle="1" w:styleId="61">
    <w:name w:val="_Style 3"/>
    <w:qFormat/>
    <w:uiPriority w:val="0"/>
    <w:pPr>
      <w:widowControl w:val="0"/>
      <w:jc w:val="both"/>
    </w:pPr>
    <w:rPr>
      <w:rFonts w:ascii="Calibri" w:hAnsi="Calibri" w:eastAsia="宋体" w:cs="黑体"/>
      <w:kern w:val="2"/>
      <w:sz w:val="21"/>
      <w:szCs w:val="22"/>
      <w:lang w:val="en-US" w:eastAsia="zh-CN" w:bidi="ar-SA"/>
    </w:rPr>
  </w:style>
  <w:style w:type="character" w:customStyle="1" w:styleId="62">
    <w:name w:val="readmail_locationtip1"/>
    <w:basedOn w:val="25"/>
    <w:qFormat/>
    <w:uiPriority w:val="0"/>
  </w:style>
  <w:style w:type="character" w:customStyle="1" w:styleId="63">
    <w:name w:val="批注框文本 Char"/>
    <w:basedOn w:val="25"/>
    <w:link w:val="15"/>
    <w:qFormat/>
    <w:uiPriority w:val="0"/>
    <w:rPr>
      <w:rFonts w:asciiTheme="minorHAnsi" w:hAnsiTheme="minorHAnsi" w:eastAsiaTheme="minorEastAsia" w:cstheme="minorBidi"/>
      <w:kern w:val="2"/>
      <w:sz w:val="18"/>
      <w:szCs w:val="18"/>
    </w:rPr>
  </w:style>
  <w:style w:type="paragraph" w:customStyle="1" w:styleId="64">
    <w:name w:val="Body text|21"/>
    <w:basedOn w:val="1"/>
    <w:qFormat/>
    <w:uiPriority w:val="0"/>
    <w:pPr>
      <w:shd w:val="clear" w:color="auto" w:fill="FFFFFF"/>
      <w:spacing w:after="1660" w:line="300" w:lineRule="exact"/>
    </w:pPr>
    <w:rPr>
      <w:rFonts w:ascii="PMingLiU" w:hAnsi="PMingLiU" w:eastAsia="PMingLiU" w:cs="PMingLiU"/>
      <w:spacing w:val="30"/>
      <w:sz w:val="30"/>
      <w:szCs w:val="30"/>
    </w:rPr>
  </w:style>
  <w:style w:type="character" w:customStyle="1" w:styleId="65">
    <w:name w:val="font61"/>
    <w:basedOn w:val="25"/>
    <w:qFormat/>
    <w:uiPriority w:val="0"/>
    <w:rPr>
      <w:rFonts w:hint="eastAsia" w:ascii="宋体" w:hAnsi="宋体" w:eastAsia="宋体" w:cs="宋体"/>
      <w:color w:val="000000"/>
      <w:sz w:val="20"/>
      <w:szCs w:val="20"/>
      <w:u w:val="none"/>
    </w:rPr>
  </w:style>
  <w:style w:type="character" w:customStyle="1" w:styleId="66">
    <w:name w:val="font21"/>
    <w:basedOn w:val="25"/>
    <w:qFormat/>
    <w:uiPriority w:val="0"/>
    <w:rPr>
      <w:rFonts w:hint="eastAsia" w:ascii="宋体" w:hAnsi="宋体" w:eastAsia="宋体" w:cs="宋体"/>
      <w:color w:val="000000"/>
      <w:sz w:val="20"/>
      <w:szCs w:val="20"/>
      <w:u w:val="none"/>
      <w:vertAlign w:val="superscript"/>
    </w:rPr>
  </w:style>
  <w:style w:type="character" w:customStyle="1" w:styleId="67">
    <w:name w:val="font11"/>
    <w:basedOn w:val="25"/>
    <w:qFormat/>
    <w:uiPriority w:val="0"/>
    <w:rPr>
      <w:rFonts w:hint="eastAsia" w:ascii="宋体" w:hAnsi="宋体" w:eastAsia="宋体" w:cs="宋体"/>
      <w:color w:val="000000"/>
      <w:sz w:val="20"/>
      <w:szCs w:val="20"/>
      <w:u w:val="none"/>
    </w:rPr>
  </w:style>
  <w:style w:type="paragraph" w:styleId="68">
    <w:name w:val="List Paragraph"/>
    <w:basedOn w:val="1"/>
    <w:qFormat/>
    <w:uiPriority w:val="34"/>
    <w:pPr>
      <w:ind w:firstLine="420" w:firstLineChars="200"/>
    </w:pPr>
  </w:style>
  <w:style w:type="paragraph" w:customStyle="1" w:styleId="69">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rPr>
  </w:style>
  <w:style w:type="character" w:customStyle="1" w:styleId="70">
    <w:name w:val="img"/>
    <w:basedOn w:val="25"/>
    <w:qFormat/>
    <w:uiPriority w:val="0"/>
  </w:style>
  <w:style w:type="character" w:customStyle="1" w:styleId="71">
    <w:name w:val="img1"/>
    <w:basedOn w:val="25"/>
    <w:qFormat/>
    <w:uiPriority w:val="0"/>
  </w:style>
  <w:style w:type="paragraph" w:customStyle="1" w:styleId="72">
    <w:name w:val="Blockquote"/>
    <w:basedOn w:val="1"/>
    <w:qFormat/>
    <w:uiPriority w:val="0"/>
    <w:pPr>
      <w:ind w:left="360" w:right="360"/>
    </w:pPr>
    <w:rPr>
      <w:rFonts w:ascii="Times New Roman" w:hAnsi="Times New Roman" w:eastAsia="宋体"/>
    </w:rPr>
  </w:style>
  <w:style w:type="character" w:customStyle="1" w:styleId="73">
    <w:name w:val="NormalCharacter"/>
    <w:qFormat/>
    <w:uiPriority w:val="0"/>
    <w:rPr>
      <w:rFonts w:ascii="Times New Roman" w:hAnsi="Times New Roman" w:eastAsia="宋体" w:cs="Times New Roman"/>
    </w:rPr>
  </w:style>
  <w:style w:type="paragraph" w:customStyle="1" w:styleId="74">
    <w:name w:val="标"/>
    <w:basedOn w:val="1"/>
    <w:next w:val="6"/>
    <w:qFormat/>
    <w:uiPriority w:val="0"/>
    <w:pPr>
      <w:spacing w:line="300" w:lineRule="auto"/>
      <w:ind w:firstLine="200" w:firstLineChars="200"/>
    </w:pPr>
    <w:rPr>
      <w:rFonts w:ascii="Times New Roman" w:hAnsi="Times New Roman" w:eastAsia="仿宋_GB2312" w:cs="Times New Roman"/>
      <w:sz w:val="28"/>
      <w:szCs w:val="28"/>
    </w:rPr>
  </w:style>
  <w:style w:type="paragraph" w:customStyle="1" w:styleId="75">
    <w:name w:val="CM16"/>
    <w:basedOn w:val="34"/>
    <w:next w:val="34"/>
    <w:qFormat/>
    <w:uiPriority w:val="99"/>
    <w:pPr>
      <w:spacing w:line="478" w:lineRule="atLeast"/>
    </w:pPr>
    <w:rPr>
      <w:rFonts w:hAnsi="等线" w:cs="Times New Roman"/>
      <w:color w:val="auto"/>
    </w:rPr>
  </w:style>
  <w:style w:type="paragraph" w:customStyle="1" w:styleId="76">
    <w:name w:val="CM52"/>
    <w:basedOn w:val="34"/>
    <w:next w:val="34"/>
    <w:qFormat/>
    <w:uiPriority w:val="99"/>
    <w:pPr>
      <w:spacing w:line="480" w:lineRule="atLeast"/>
    </w:pPr>
    <w:rPr>
      <w:rFonts w:hAnsi="等线" w:cs="Times New Roman"/>
      <w:color w:val="auto"/>
    </w:rPr>
  </w:style>
  <w:style w:type="character" w:customStyle="1" w:styleId="77">
    <w:name w:val="font41"/>
    <w:qFormat/>
    <w:uiPriority w:val="0"/>
    <w:rPr>
      <w:rFonts w:hint="eastAsia" w:ascii="宋体" w:hAnsi="宋体" w:eastAsia="宋体" w:cs="宋体"/>
      <w:color w:val="000000"/>
      <w:sz w:val="18"/>
      <w:szCs w:val="18"/>
      <w:u w:val="none"/>
    </w:rPr>
  </w:style>
  <w:style w:type="paragraph" w:customStyle="1" w:styleId="78">
    <w:name w:val="GW-正文"/>
    <w:basedOn w:val="1"/>
    <w:qFormat/>
    <w:uiPriority w:val="0"/>
    <w:pPr>
      <w:spacing w:line="360" w:lineRule="auto"/>
      <w:ind w:firstLine="200" w:firstLineChars="200"/>
    </w:pPr>
    <w:rPr>
      <w:rFonts w:eastAsia="仿宋_GB2312"/>
      <w:sz w:val="24"/>
    </w:rPr>
  </w:style>
  <w:style w:type="table" w:customStyle="1" w:styleId="79">
    <w:name w:val="网格型2"/>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
    <w:name w:val="null3"/>
    <w:qFormat/>
    <w:uiPriority w:val="0"/>
    <w:rPr>
      <w:rFonts w:hint="eastAsia" w:ascii="Calibri" w:hAnsi="Calibri" w:eastAsia="宋体" w:cs="Times New Roman"/>
      <w:lang w:val="en-US" w:eastAsia="zh-Hans"/>
    </w:rPr>
  </w:style>
  <w:style w:type="paragraph" w:customStyle="1" w:styleId="8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76</Pages>
  <Words>28973</Words>
  <Characters>30358</Characters>
  <Lines>260</Lines>
  <Paragraphs>73</Paragraphs>
  <TotalTime>67</TotalTime>
  <ScaleCrop>false</ScaleCrop>
  <LinksUpToDate>false</LinksUpToDate>
  <CharactersWithSpaces>32255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2018-03-29T03:41:00Z</dcterms:created>
  <dc:creator>Administrator</dc:creator>
  <cp:lastModifiedBy>user</cp:lastModifiedBy>
  <cp:lastPrinted>2019-11-16T09:11:00Z</cp:lastPrinted>
  <dcterms:modified xsi:type="dcterms:W3CDTF">2025-10-14T14:12:20Z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66163A4ABE3942EFAE5B1160A89FA5C1_13</vt:lpwstr>
  </property>
  <property fmtid="{D5CDD505-2E9C-101B-9397-08002B2CF9AE}" pid="4" name="KSOTemplateDocerSaveRecord">
    <vt:lpwstr>eyJoZGlkIjoiNjAxMWYyNWRjNDU4ZGZmYWNiODQxMzA3OWQyOGZlYTciLCJ1c2VySWQiOiI5MjcwMzU5MjAifQ==</vt:lpwstr>
  </property>
</Properties>
</file>