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A6A0D">
      <w:pPr>
        <w:jc w:val="center"/>
        <w:rPr>
          <w:rFonts w:hint="eastAsia" w:ascii="仿宋_GB2312" w:hAnsi="仿宋_GB2312" w:eastAsia="仿宋_GB2312" w:cs="仿宋_GB2312"/>
          <w:b/>
          <w:bCs/>
          <w:i w:val="0"/>
          <w:iCs w:val="0"/>
          <w:caps w:val="0"/>
          <w:color w:val="3E3E3E"/>
          <w:spacing w:val="0"/>
          <w:kern w:val="0"/>
          <w:sz w:val="48"/>
          <w:szCs w:val="48"/>
          <w:lang w:val="en-US" w:eastAsia="zh-CN" w:bidi="ar"/>
        </w:rPr>
      </w:pPr>
      <w:r>
        <w:rPr>
          <w:rFonts w:hint="eastAsia" w:ascii="仿宋_GB2312" w:hAnsi="仿宋_GB2312" w:eastAsia="仿宋_GB2312" w:cs="仿宋_GB2312"/>
          <w:b/>
          <w:bCs/>
          <w:i w:val="0"/>
          <w:iCs w:val="0"/>
          <w:caps w:val="0"/>
          <w:color w:val="3E3E3E"/>
          <w:spacing w:val="0"/>
          <w:kern w:val="0"/>
          <w:sz w:val="48"/>
          <w:szCs w:val="48"/>
          <w:lang w:val="en-US" w:eastAsia="zh-CN" w:bidi="ar"/>
        </w:rPr>
        <w:t>达州市林业局主动公开事项目录</w:t>
      </w:r>
    </w:p>
    <w:p w14:paraId="13E24670">
      <w:pPr>
        <w:jc w:val="center"/>
        <w:rPr>
          <w:rFonts w:hint="eastAsia" w:ascii="仿宋_GB2312" w:hAnsi="仿宋_GB2312" w:eastAsia="仿宋_GB2312" w:cs="仿宋_GB2312"/>
          <w:b/>
          <w:bCs/>
          <w:i w:val="0"/>
          <w:iCs w:val="0"/>
          <w:caps w:val="0"/>
          <w:color w:val="3E3E3E"/>
          <w:spacing w:val="0"/>
          <w:kern w:val="0"/>
          <w:sz w:val="48"/>
          <w:szCs w:val="48"/>
          <w:lang w:val="en-US" w:eastAsia="zh-CN" w:bidi="ar"/>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1265"/>
        <w:gridCol w:w="2095"/>
        <w:gridCol w:w="1290"/>
        <w:gridCol w:w="1816"/>
        <w:gridCol w:w="1305"/>
        <w:gridCol w:w="2340"/>
        <w:gridCol w:w="950"/>
        <w:gridCol w:w="756"/>
        <w:gridCol w:w="1142"/>
      </w:tblGrid>
      <w:tr w14:paraId="5565A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10"/>
          </w:tcPr>
          <w:p w14:paraId="53E0AF76">
            <w:pPr>
              <w:jc w:val="center"/>
              <w:rPr>
                <w:rFonts w:hint="eastAsia" w:ascii="仿宋_GB2312" w:hAnsi="仿宋_GB2312" w:eastAsia="仿宋_GB2312" w:cs="仿宋_GB2312"/>
                <w:vertAlign w:val="baseline"/>
              </w:rPr>
            </w:pPr>
            <w:r>
              <w:rPr>
                <w:rFonts w:hint="eastAsia" w:ascii="仿宋_GB2312" w:hAnsi="仿宋_GB2312" w:eastAsia="仿宋_GB2312" w:cs="仿宋_GB2312"/>
                <w:b/>
                <w:bCs/>
                <w:i w:val="0"/>
                <w:iCs w:val="0"/>
                <w:caps w:val="0"/>
                <w:color w:val="3E3E3E"/>
                <w:spacing w:val="0"/>
                <w:kern w:val="0"/>
                <w:sz w:val="32"/>
                <w:szCs w:val="32"/>
                <w:lang w:val="en-US" w:eastAsia="zh-CN" w:bidi="ar"/>
              </w:rPr>
              <w:t>达州市林业局主动公开事项目录</w:t>
            </w:r>
          </w:p>
        </w:tc>
      </w:tr>
      <w:tr w14:paraId="16645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center"/>
          </w:tcPr>
          <w:p w14:paraId="5D47B3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leftChars="0" w:right="0" w:rightChars="0" w:firstLine="0" w:firstLineChars="0"/>
              <w:jc w:val="center"/>
              <w:rPr>
                <w:rFonts w:hint="eastAsia" w:ascii="仿宋_GB2312" w:hAnsi="仿宋_GB2312" w:eastAsia="仿宋_GB2312" w:cs="仿宋_GB2312"/>
                <w:vertAlign w:val="baseline"/>
              </w:rPr>
            </w:pPr>
            <w:r>
              <w:rPr>
                <w:rStyle w:val="6"/>
                <w:rFonts w:hint="eastAsia" w:ascii="仿宋_GB2312" w:hAnsi="仿宋_GB2312" w:eastAsia="仿宋_GB2312" w:cs="仿宋_GB2312"/>
                <w:color w:val="3E3E3E"/>
                <w:spacing w:val="0"/>
                <w:sz w:val="24"/>
                <w:szCs w:val="24"/>
              </w:rPr>
              <w:t>事项类别</w:t>
            </w:r>
          </w:p>
        </w:tc>
        <w:tc>
          <w:tcPr>
            <w:tcW w:w="1265" w:type="dxa"/>
            <w:vAlign w:val="center"/>
          </w:tcPr>
          <w:p w14:paraId="3E6798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leftChars="0" w:right="0" w:rightChars="0" w:firstLine="0" w:firstLineChars="0"/>
              <w:jc w:val="center"/>
              <w:rPr>
                <w:rFonts w:hint="eastAsia" w:ascii="仿宋_GB2312" w:hAnsi="仿宋_GB2312" w:eastAsia="仿宋_GB2312" w:cs="仿宋_GB2312"/>
                <w:vertAlign w:val="baseline"/>
              </w:rPr>
            </w:pPr>
            <w:r>
              <w:rPr>
                <w:rStyle w:val="6"/>
                <w:rFonts w:hint="eastAsia" w:ascii="仿宋_GB2312" w:hAnsi="仿宋_GB2312" w:eastAsia="仿宋_GB2312" w:cs="仿宋_GB2312"/>
                <w:color w:val="3E3E3E"/>
                <w:spacing w:val="0"/>
                <w:sz w:val="24"/>
                <w:szCs w:val="24"/>
              </w:rPr>
              <w:t>事项名称</w:t>
            </w:r>
          </w:p>
        </w:tc>
        <w:tc>
          <w:tcPr>
            <w:tcW w:w="2095" w:type="dxa"/>
            <w:vAlign w:val="center"/>
          </w:tcPr>
          <w:p w14:paraId="2A6736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leftChars="0" w:right="0" w:rightChars="0" w:firstLine="0" w:firstLineChars="0"/>
              <w:jc w:val="center"/>
              <w:rPr>
                <w:rFonts w:hint="eastAsia" w:ascii="仿宋_GB2312" w:hAnsi="仿宋_GB2312" w:eastAsia="仿宋_GB2312" w:cs="仿宋_GB2312"/>
                <w:vertAlign w:val="baseline"/>
              </w:rPr>
            </w:pPr>
            <w:r>
              <w:rPr>
                <w:rStyle w:val="6"/>
                <w:rFonts w:hint="eastAsia" w:ascii="仿宋_GB2312" w:hAnsi="仿宋_GB2312" w:eastAsia="仿宋_GB2312" w:cs="仿宋_GB2312"/>
                <w:color w:val="3E3E3E"/>
                <w:spacing w:val="0"/>
                <w:sz w:val="24"/>
                <w:szCs w:val="24"/>
              </w:rPr>
              <w:t>公开内容</w:t>
            </w:r>
          </w:p>
        </w:tc>
        <w:tc>
          <w:tcPr>
            <w:tcW w:w="1290" w:type="dxa"/>
            <w:vAlign w:val="center"/>
          </w:tcPr>
          <w:p w14:paraId="3838ED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leftChars="0" w:right="0" w:rightChars="0" w:firstLine="0" w:firstLineChars="0"/>
              <w:jc w:val="center"/>
              <w:rPr>
                <w:rFonts w:hint="eastAsia" w:ascii="仿宋_GB2312" w:hAnsi="仿宋_GB2312" w:eastAsia="仿宋_GB2312" w:cs="仿宋_GB2312"/>
                <w:vertAlign w:val="baseline"/>
              </w:rPr>
            </w:pPr>
            <w:r>
              <w:rPr>
                <w:rStyle w:val="6"/>
                <w:rFonts w:hint="eastAsia" w:ascii="仿宋_GB2312" w:hAnsi="仿宋_GB2312" w:eastAsia="仿宋_GB2312" w:cs="仿宋_GB2312"/>
                <w:color w:val="3E3E3E"/>
                <w:spacing w:val="0"/>
                <w:sz w:val="24"/>
                <w:szCs w:val="24"/>
              </w:rPr>
              <w:t>公开依据</w:t>
            </w:r>
          </w:p>
        </w:tc>
        <w:tc>
          <w:tcPr>
            <w:tcW w:w="1816" w:type="dxa"/>
            <w:vAlign w:val="center"/>
          </w:tcPr>
          <w:p w14:paraId="25D447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leftChars="0" w:right="0" w:rightChars="0" w:firstLine="0" w:firstLineChars="0"/>
              <w:jc w:val="center"/>
              <w:rPr>
                <w:rFonts w:hint="eastAsia" w:ascii="仿宋_GB2312" w:hAnsi="仿宋_GB2312" w:eastAsia="仿宋_GB2312" w:cs="仿宋_GB2312"/>
                <w:vertAlign w:val="baseline"/>
              </w:rPr>
            </w:pPr>
            <w:r>
              <w:rPr>
                <w:rStyle w:val="6"/>
                <w:rFonts w:hint="eastAsia" w:ascii="仿宋_GB2312" w:hAnsi="仿宋_GB2312" w:eastAsia="仿宋_GB2312" w:cs="仿宋_GB2312"/>
                <w:color w:val="3E3E3E"/>
                <w:spacing w:val="0"/>
                <w:sz w:val="24"/>
                <w:szCs w:val="24"/>
              </w:rPr>
              <w:t>公开主体</w:t>
            </w:r>
          </w:p>
        </w:tc>
        <w:tc>
          <w:tcPr>
            <w:tcW w:w="1305" w:type="dxa"/>
            <w:vAlign w:val="center"/>
          </w:tcPr>
          <w:p w14:paraId="1BFC88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leftChars="0" w:right="0" w:rightChars="0" w:firstLine="0" w:firstLineChars="0"/>
              <w:jc w:val="center"/>
              <w:rPr>
                <w:rFonts w:hint="eastAsia" w:ascii="仿宋_GB2312" w:hAnsi="仿宋_GB2312" w:eastAsia="仿宋_GB2312" w:cs="仿宋_GB2312"/>
                <w:vertAlign w:val="baseline"/>
              </w:rPr>
            </w:pPr>
            <w:r>
              <w:rPr>
                <w:rStyle w:val="6"/>
                <w:rFonts w:hint="eastAsia" w:ascii="仿宋_GB2312" w:hAnsi="仿宋_GB2312" w:eastAsia="仿宋_GB2312" w:cs="仿宋_GB2312"/>
                <w:color w:val="3E3E3E"/>
                <w:spacing w:val="0"/>
                <w:sz w:val="24"/>
                <w:szCs w:val="24"/>
              </w:rPr>
              <w:t>公开时限</w:t>
            </w:r>
          </w:p>
        </w:tc>
        <w:tc>
          <w:tcPr>
            <w:tcW w:w="2340" w:type="dxa"/>
            <w:vAlign w:val="center"/>
          </w:tcPr>
          <w:p w14:paraId="1D3F71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leftChars="0" w:right="0" w:rightChars="0" w:firstLine="0" w:firstLineChars="0"/>
              <w:jc w:val="center"/>
              <w:rPr>
                <w:rFonts w:hint="eastAsia" w:ascii="仿宋_GB2312" w:hAnsi="仿宋_GB2312" w:eastAsia="仿宋_GB2312" w:cs="仿宋_GB2312"/>
                <w:vertAlign w:val="baseline"/>
              </w:rPr>
            </w:pPr>
            <w:r>
              <w:rPr>
                <w:rStyle w:val="6"/>
                <w:rFonts w:hint="eastAsia" w:ascii="仿宋_GB2312" w:hAnsi="仿宋_GB2312" w:eastAsia="仿宋_GB2312" w:cs="仿宋_GB2312"/>
                <w:color w:val="3E3E3E"/>
                <w:spacing w:val="0"/>
                <w:sz w:val="24"/>
                <w:szCs w:val="24"/>
              </w:rPr>
              <w:t>公开渠道</w:t>
            </w:r>
          </w:p>
        </w:tc>
        <w:tc>
          <w:tcPr>
            <w:tcW w:w="950" w:type="dxa"/>
            <w:vAlign w:val="center"/>
          </w:tcPr>
          <w:p w14:paraId="0B967B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leftChars="0" w:right="0" w:rightChars="0" w:firstLine="0" w:firstLineChars="0"/>
              <w:jc w:val="center"/>
              <w:rPr>
                <w:rFonts w:hint="eastAsia" w:ascii="仿宋_GB2312" w:hAnsi="仿宋_GB2312" w:eastAsia="仿宋_GB2312" w:cs="仿宋_GB2312"/>
                <w:vertAlign w:val="baseline"/>
                <w:lang w:eastAsia="zh-CN"/>
              </w:rPr>
            </w:pPr>
            <w:r>
              <w:rPr>
                <w:rStyle w:val="6"/>
                <w:rFonts w:hint="eastAsia" w:ascii="仿宋_GB2312" w:hAnsi="仿宋_GB2312" w:eastAsia="仿宋_GB2312" w:cs="仿宋_GB2312"/>
                <w:color w:val="3E3E3E"/>
                <w:spacing w:val="0"/>
                <w:sz w:val="24"/>
                <w:szCs w:val="24"/>
              </w:rPr>
              <w:t>公开</w:t>
            </w:r>
            <w:r>
              <w:rPr>
                <w:rStyle w:val="6"/>
                <w:rFonts w:hint="eastAsia" w:ascii="仿宋_GB2312" w:hAnsi="仿宋_GB2312" w:eastAsia="仿宋_GB2312" w:cs="仿宋_GB2312"/>
                <w:color w:val="3E3E3E"/>
                <w:spacing w:val="0"/>
                <w:sz w:val="24"/>
                <w:szCs w:val="24"/>
                <w:lang w:val="en-US" w:eastAsia="zh-CN"/>
              </w:rPr>
              <w:t>责任</w:t>
            </w:r>
          </w:p>
        </w:tc>
        <w:tc>
          <w:tcPr>
            <w:tcW w:w="756" w:type="dxa"/>
            <w:vAlign w:val="center"/>
          </w:tcPr>
          <w:p w14:paraId="36BAD6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leftChars="0" w:right="0" w:rightChars="0" w:firstLine="0" w:firstLineChars="0"/>
              <w:jc w:val="center"/>
              <w:rPr>
                <w:rFonts w:hint="eastAsia" w:ascii="仿宋_GB2312" w:hAnsi="仿宋_GB2312" w:eastAsia="仿宋_GB2312" w:cs="仿宋_GB2312"/>
                <w:vertAlign w:val="baseline"/>
              </w:rPr>
            </w:pPr>
            <w:r>
              <w:rPr>
                <w:rStyle w:val="6"/>
                <w:rFonts w:hint="eastAsia" w:ascii="仿宋_GB2312" w:hAnsi="仿宋_GB2312" w:eastAsia="仿宋_GB2312" w:cs="仿宋_GB2312"/>
                <w:color w:val="3E3E3E"/>
                <w:spacing w:val="0"/>
                <w:sz w:val="24"/>
                <w:szCs w:val="24"/>
              </w:rPr>
              <w:t>公开</w:t>
            </w:r>
            <w:r>
              <w:rPr>
                <w:rStyle w:val="6"/>
                <w:rFonts w:hint="eastAsia" w:ascii="仿宋_GB2312" w:hAnsi="仿宋_GB2312" w:eastAsia="仿宋_GB2312" w:cs="仿宋_GB2312"/>
                <w:color w:val="3E3E3E"/>
                <w:spacing w:val="0"/>
                <w:sz w:val="24"/>
                <w:szCs w:val="24"/>
              </w:rPr>
              <w:br w:type="textWrapping"/>
            </w:r>
            <w:r>
              <w:rPr>
                <w:rStyle w:val="6"/>
                <w:rFonts w:hint="eastAsia" w:ascii="仿宋_GB2312" w:hAnsi="仿宋_GB2312" w:eastAsia="仿宋_GB2312" w:cs="仿宋_GB2312"/>
                <w:color w:val="3E3E3E"/>
                <w:spacing w:val="0"/>
                <w:sz w:val="24"/>
                <w:szCs w:val="24"/>
              </w:rPr>
              <w:t>对象</w:t>
            </w:r>
          </w:p>
        </w:tc>
        <w:tc>
          <w:tcPr>
            <w:tcW w:w="1142" w:type="dxa"/>
            <w:vAlign w:val="center"/>
          </w:tcPr>
          <w:p w14:paraId="609868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leftChars="0" w:right="0" w:rightChars="0" w:firstLine="0" w:firstLineChars="0"/>
              <w:jc w:val="center"/>
              <w:rPr>
                <w:rFonts w:hint="eastAsia" w:ascii="仿宋_GB2312" w:hAnsi="仿宋_GB2312" w:eastAsia="仿宋_GB2312" w:cs="仿宋_GB2312"/>
                <w:vertAlign w:val="baseline"/>
              </w:rPr>
            </w:pPr>
            <w:r>
              <w:rPr>
                <w:rStyle w:val="6"/>
                <w:rFonts w:hint="eastAsia" w:ascii="仿宋_GB2312" w:hAnsi="仿宋_GB2312" w:eastAsia="仿宋_GB2312" w:cs="仿宋_GB2312"/>
                <w:color w:val="3E3E3E"/>
                <w:spacing w:val="0"/>
                <w:sz w:val="24"/>
                <w:szCs w:val="24"/>
              </w:rPr>
              <w:t>咨询</w:t>
            </w:r>
            <w:r>
              <w:rPr>
                <w:rStyle w:val="6"/>
                <w:rFonts w:hint="eastAsia" w:ascii="仿宋_GB2312" w:hAnsi="仿宋_GB2312" w:eastAsia="仿宋_GB2312" w:cs="仿宋_GB2312"/>
                <w:color w:val="3E3E3E"/>
                <w:spacing w:val="0"/>
                <w:sz w:val="24"/>
                <w:szCs w:val="24"/>
              </w:rPr>
              <w:br w:type="textWrapping"/>
            </w:r>
            <w:r>
              <w:rPr>
                <w:rStyle w:val="6"/>
                <w:rFonts w:hint="eastAsia" w:ascii="仿宋_GB2312" w:hAnsi="仿宋_GB2312" w:eastAsia="仿宋_GB2312" w:cs="仿宋_GB2312"/>
                <w:color w:val="3E3E3E"/>
                <w:spacing w:val="0"/>
                <w:sz w:val="24"/>
                <w:szCs w:val="24"/>
              </w:rPr>
              <w:t>及监督电话</w:t>
            </w:r>
          </w:p>
        </w:tc>
      </w:tr>
      <w:tr w14:paraId="3B9E8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1215" w:type="dxa"/>
            <w:vMerge w:val="restart"/>
            <w:vAlign w:val="center"/>
          </w:tcPr>
          <w:p w14:paraId="722D52CF">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机构信息</w:t>
            </w:r>
          </w:p>
        </w:tc>
        <w:tc>
          <w:tcPr>
            <w:tcW w:w="1265" w:type="dxa"/>
            <w:vAlign w:val="center"/>
          </w:tcPr>
          <w:p w14:paraId="5855E04A">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机构概况</w:t>
            </w:r>
          </w:p>
        </w:tc>
        <w:tc>
          <w:tcPr>
            <w:tcW w:w="2095" w:type="dxa"/>
            <w:vAlign w:val="center"/>
          </w:tcPr>
          <w:p w14:paraId="62B17164">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机构名称、办公地址、办公时间、办公电话、传真、邮政编码</w:t>
            </w:r>
          </w:p>
        </w:tc>
        <w:tc>
          <w:tcPr>
            <w:tcW w:w="1290" w:type="dxa"/>
            <w:vMerge w:val="restart"/>
            <w:vAlign w:val="center"/>
          </w:tcPr>
          <w:p w14:paraId="7FE288CA">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《中华人民共和国政府信息公开条例》（国务院令第711号）</w:t>
            </w:r>
          </w:p>
        </w:tc>
        <w:tc>
          <w:tcPr>
            <w:tcW w:w="1816" w:type="dxa"/>
            <w:vMerge w:val="restart"/>
            <w:vAlign w:val="center"/>
          </w:tcPr>
          <w:p w14:paraId="6D87551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11" w:lineRule="auto"/>
              <w:jc w:val="both"/>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市级林业部门</w:t>
            </w:r>
          </w:p>
          <w:p w14:paraId="1FBEF947">
            <w:pPr>
              <w:jc w:val="center"/>
              <w:rPr>
                <w:rFonts w:hint="eastAsia" w:ascii="仿宋_GB2312" w:hAnsi="仿宋_GB2312" w:eastAsia="仿宋_GB2312" w:cs="仿宋_GB2312"/>
                <w:color w:val="3E3E3E"/>
                <w:spacing w:val="0"/>
                <w:kern w:val="0"/>
                <w:sz w:val="24"/>
                <w:szCs w:val="24"/>
                <w:lang w:val="en-US" w:eastAsia="zh-CN" w:bidi="ar"/>
              </w:rPr>
            </w:pPr>
          </w:p>
        </w:tc>
        <w:tc>
          <w:tcPr>
            <w:tcW w:w="1305" w:type="dxa"/>
            <w:vMerge w:val="restart"/>
            <w:vAlign w:val="center"/>
          </w:tcPr>
          <w:p w14:paraId="53A47762">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信息形成或变更之日起5个工作日内</w:t>
            </w:r>
          </w:p>
        </w:tc>
        <w:tc>
          <w:tcPr>
            <w:tcW w:w="2340" w:type="dxa"/>
            <w:vMerge w:val="restart"/>
            <w:vAlign w:val="center"/>
          </w:tcPr>
          <w:p w14:paraId="20DEB904">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☑政府网站</w:t>
            </w:r>
          </w:p>
          <w:p w14:paraId="299018E9">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□政府公报</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 xml:space="preserve">□政务微博 </w:t>
            </w:r>
          </w:p>
          <w:p w14:paraId="58F8F2D9">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□政务微信</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□移动客户端</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□手机短信推送</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□微视 □电视</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□广播 □报刊</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□信息公告栏</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□电子信息屏</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□政务服务中心</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□便民服务中心</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□便民服务点（室）</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□图书馆  □档案馆□其他</w:t>
            </w:r>
          </w:p>
        </w:tc>
        <w:tc>
          <w:tcPr>
            <w:tcW w:w="950" w:type="dxa"/>
            <w:vMerge w:val="restart"/>
            <w:vAlign w:val="center"/>
          </w:tcPr>
          <w:p w14:paraId="1FA6ED88">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局办公室、机关党委</w:t>
            </w:r>
            <w:r>
              <w:rPr>
                <w:rFonts w:hint="eastAsia" w:ascii="仿宋_GB2312" w:hAnsi="仿宋_GB2312" w:eastAsia="仿宋_GB2312" w:cs="仿宋_GB2312"/>
                <w:color w:val="3E3E3E"/>
                <w:spacing w:val="0"/>
                <w:kern w:val="0"/>
                <w:sz w:val="24"/>
                <w:szCs w:val="24"/>
                <w:lang w:val="en-US" w:eastAsia="zh-CN" w:bidi="ar"/>
              </w:rPr>
              <w:br w:type="textWrapping"/>
            </w:r>
          </w:p>
        </w:tc>
        <w:tc>
          <w:tcPr>
            <w:tcW w:w="756" w:type="dxa"/>
            <w:vMerge w:val="restart"/>
            <w:vAlign w:val="center"/>
          </w:tcPr>
          <w:p w14:paraId="79591CCC">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社会</w:t>
            </w:r>
          </w:p>
        </w:tc>
        <w:tc>
          <w:tcPr>
            <w:tcW w:w="1142" w:type="dxa"/>
            <w:vMerge w:val="restart"/>
            <w:vAlign w:val="center"/>
          </w:tcPr>
          <w:p w14:paraId="36BC4C8B">
            <w:pPr>
              <w:jc w:val="both"/>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(0818)</w:t>
            </w:r>
          </w:p>
          <w:p w14:paraId="7E91832F">
            <w:pPr>
              <w:jc w:val="both"/>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2652374</w:t>
            </w:r>
          </w:p>
          <w:p w14:paraId="606464AC">
            <w:pPr>
              <w:jc w:val="both"/>
              <w:rPr>
                <w:rFonts w:hint="eastAsia" w:ascii="仿宋_GB2312" w:hAnsi="仿宋_GB2312" w:eastAsia="仿宋_GB2312" w:cs="仿宋_GB2312"/>
                <w:color w:val="3E3E3E"/>
                <w:spacing w:val="0"/>
                <w:kern w:val="0"/>
                <w:sz w:val="24"/>
                <w:szCs w:val="24"/>
                <w:lang w:val="en-US" w:eastAsia="zh-CN" w:bidi="ar"/>
              </w:rPr>
            </w:pPr>
          </w:p>
        </w:tc>
      </w:tr>
      <w:tr w14:paraId="44C5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1215" w:type="dxa"/>
            <w:vMerge w:val="continue"/>
          </w:tcPr>
          <w:p w14:paraId="274B7ECC">
            <w:pPr>
              <w:rPr>
                <w:rFonts w:hint="eastAsia" w:ascii="仿宋_GB2312" w:hAnsi="仿宋_GB2312" w:eastAsia="仿宋_GB2312" w:cs="仿宋_GB2312"/>
                <w:color w:val="3E3E3E"/>
                <w:spacing w:val="0"/>
                <w:kern w:val="0"/>
                <w:sz w:val="24"/>
                <w:szCs w:val="24"/>
                <w:lang w:val="en-US" w:eastAsia="zh-CN" w:bidi="ar"/>
              </w:rPr>
            </w:pPr>
          </w:p>
        </w:tc>
        <w:tc>
          <w:tcPr>
            <w:tcW w:w="1265" w:type="dxa"/>
            <w:vAlign w:val="center"/>
          </w:tcPr>
          <w:p w14:paraId="03AA8FB3">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机构职能</w:t>
            </w:r>
          </w:p>
        </w:tc>
        <w:tc>
          <w:tcPr>
            <w:tcW w:w="2095" w:type="dxa"/>
            <w:vAlign w:val="center"/>
          </w:tcPr>
          <w:p w14:paraId="390A6309">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依据“三定”方案及职责调整情况确定的最新法定职能</w:t>
            </w:r>
          </w:p>
        </w:tc>
        <w:tc>
          <w:tcPr>
            <w:tcW w:w="1290" w:type="dxa"/>
            <w:vMerge w:val="continue"/>
          </w:tcPr>
          <w:p w14:paraId="52DA17CF">
            <w:pPr>
              <w:jc w:val="center"/>
              <w:rPr>
                <w:rFonts w:hint="eastAsia" w:ascii="仿宋_GB2312" w:hAnsi="仿宋_GB2312" w:eastAsia="仿宋_GB2312" w:cs="仿宋_GB2312"/>
                <w:color w:val="3E3E3E"/>
                <w:spacing w:val="0"/>
                <w:kern w:val="0"/>
                <w:sz w:val="24"/>
                <w:szCs w:val="24"/>
                <w:lang w:val="en-US" w:eastAsia="zh-CN" w:bidi="ar"/>
              </w:rPr>
            </w:pPr>
          </w:p>
        </w:tc>
        <w:tc>
          <w:tcPr>
            <w:tcW w:w="1816" w:type="dxa"/>
            <w:vMerge w:val="continue"/>
          </w:tcPr>
          <w:p w14:paraId="25E289F0">
            <w:pPr>
              <w:jc w:val="center"/>
              <w:rPr>
                <w:rFonts w:hint="eastAsia" w:ascii="仿宋_GB2312" w:hAnsi="仿宋_GB2312" w:eastAsia="仿宋_GB2312" w:cs="仿宋_GB2312"/>
                <w:color w:val="3E3E3E"/>
                <w:spacing w:val="0"/>
                <w:kern w:val="0"/>
                <w:sz w:val="24"/>
                <w:szCs w:val="24"/>
                <w:lang w:val="en-US" w:eastAsia="zh-CN" w:bidi="ar"/>
              </w:rPr>
            </w:pPr>
          </w:p>
        </w:tc>
        <w:tc>
          <w:tcPr>
            <w:tcW w:w="1305" w:type="dxa"/>
            <w:vMerge w:val="continue"/>
          </w:tcPr>
          <w:p w14:paraId="64251DA4">
            <w:pPr>
              <w:jc w:val="center"/>
              <w:rPr>
                <w:rFonts w:hint="eastAsia" w:ascii="仿宋_GB2312" w:hAnsi="仿宋_GB2312" w:eastAsia="仿宋_GB2312" w:cs="仿宋_GB2312"/>
                <w:color w:val="3E3E3E"/>
                <w:spacing w:val="0"/>
                <w:kern w:val="0"/>
                <w:sz w:val="24"/>
                <w:szCs w:val="24"/>
                <w:lang w:val="en-US" w:eastAsia="zh-CN" w:bidi="ar"/>
              </w:rPr>
            </w:pPr>
          </w:p>
        </w:tc>
        <w:tc>
          <w:tcPr>
            <w:tcW w:w="2340" w:type="dxa"/>
            <w:vMerge w:val="continue"/>
          </w:tcPr>
          <w:p w14:paraId="3E21A504">
            <w:pPr>
              <w:jc w:val="center"/>
              <w:rPr>
                <w:rFonts w:hint="eastAsia" w:ascii="仿宋_GB2312" w:hAnsi="仿宋_GB2312" w:eastAsia="仿宋_GB2312" w:cs="仿宋_GB2312"/>
                <w:color w:val="3E3E3E"/>
                <w:spacing w:val="0"/>
                <w:kern w:val="0"/>
                <w:sz w:val="24"/>
                <w:szCs w:val="24"/>
                <w:lang w:val="en-US" w:eastAsia="zh-CN" w:bidi="ar"/>
              </w:rPr>
            </w:pPr>
          </w:p>
        </w:tc>
        <w:tc>
          <w:tcPr>
            <w:tcW w:w="950" w:type="dxa"/>
            <w:vMerge w:val="continue"/>
          </w:tcPr>
          <w:p w14:paraId="2AF2C283">
            <w:pPr>
              <w:jc w:val="center"/>
              <w:rPr>
                <w:rFonts w:hint="eastAsia" w:ascii="仿宋_GB2312" w:hAnsi="仿宋_GB2312" w:eastAsia="仿宋_GB2312" w:cs="仿宋_GB2312"/>
                <w:color w:val="3E3E3E"/>
                <w:spacing w:val="0"/>
                <w:kern w:val="0"/>
                <w:sz w:val="24"/>
                <w:szCs w:val="24"/>
                <w:lang w:val="en-US" w:eastAsia="zh-CN" w:bidi="ar"/>
              </w:rPr>
            </w:pPr>
          </w:p>
        </w:tc>
        <w:tc>
          <w:tcPr>
            <w:tcW w:w="756" w:type="dxa"/>
            <w:vMerge w:val="continue"/>
          </w:tcPr>
          <w:p w14:paraId="1CFEC28A">
            <w:pPr>
              <w:jc w:val="center"/>
              <w:rPr>
                <w:rFonts w:hint="eastAsia" w:ascii="仿宋_GB2312" w:hAnsi="仿宋_GB2312" w:eastAsia="仿宋_GB2312" w:cs="仿宋_GB2312"/>
                <w:color w:val="3E3E3E"/>
                <w:spacing w:val="0"/>
                <w:kern w:val="0"/>
                <w:sz w:val="24"/>
                <w:szCs w:val="24"/>
                <w:lang w:val="en-US" w:eastAsia="zh-CN" w:bidi="ar"/>
              </w:rPr>
            </w:pPr>
          </w:p>
        </w:tc>
        <w:tc>
          <w:tcPr>
            <w:tcW w:w="1142" w:type="dxa"/>
            <w:vMerge w:val="continue"/>
          </w:tcPr>
          <w:p w14:paraId="28167EC7">
            <w:pPr>
              <w:jc w:val="center"/>
              <w:rPr>
                <w:rFonts w:hint="eastAsia" w:ascii="仿宋_GB2312" w:hAnsi="仿宋_GB2312" w:eastAsia="仿宋_GB2312" w:cs="仿宋_GB2312"/>
                <w:color w:val="3E3E3E"/>
                <w:spacing w:val="0"/>
                <w:kern w:val="0"/>
                <w:sz w:val="24"/>
                <w:szCs w:val="24"/>
                <w:lang w:val="en-US" w:eastAsia="zh-CN" w:bidi="ar"/>
              </w:rPr>
            </w:pPr>
          </w:p>
        </w:tc>
      </w:tr>
      <w:tr w14:paraId="2E2A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1215" w:type="dxa"/>
            <w:vMerge w:val="continue"/>
          </w:tcPr>
          <w:p w14:paraId="6C37D1C6">
            <w:pPr>
              <w:rPr>
                <w:rFonts w:hint="eastAsia" w:ascii="仿宋_GB2312" w:hAnsi="仿宋_GB2312" w:eastAsia="仿宋_GB2312" w:cs="仿宋_GB2312"/>
                <w:color w:val="3E3E3E"/>
                <w:spacing w:val="0"/>
                <w:kern w:val="0"/>
                <w:sz w:val="24"/>
                <w:szCs w:val="24"/>
                <w:lang w:val="en-US" w:eastAsia="zh-CN" w:bidi="ar"/>
              </w:rPr>
            </w:pPr>
          </w:p>
        </w:tc>
        <w:tc>
          <w:tcPr>
            <w:tcW w:w="1265" w:type="dxa"/>
            <w:vAlign w:val="center"/>
          </w:tcPr>
          <w:p w14:paraId="0CF3E6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leftChars="0" w:right="0" w:rightChars="0" w:firstLine="0" w:firstLineChars="0"/>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领导分工</w:t>
            </w:r>
          </w:p>
        </w:tc>
        <w:tc>
          <w:tcPr>
            <w:tcW w:w="2095" w:type="dxa"/>
            <w:vAlign w:val="center"/>
          </w:tcPr>
          <w:p w14:paraId="737862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leftChars="0" w:right="0" w:rightChars="0" w:firstLine="0" w:firstLineChars="0"/>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局领导姓名、职务、简介、分工</w:t>
            </w:r>
          </w:p>
        </w:tc>
        <w:tc>
          <w:tcPr>
            <w:tcW w:w="1290" w:type="dxa"/>
            <w:vMerge w:val="continue"/>
          </w:tcPr>
          <w:p w14:paraId="2D01579F">
            <w:pPr>
              <w:rPr>
                <w:rFonts w:hint="eastAsia" w:ascii="仿宋_GB2312" w:hAnsi="仿宋_GB2312" w:eastAsia="仿宋_GB2312" w:cs="仿宋_GB2312"/>
                <w:color w:val="3E3E3E"/>
                <w:spacing w:val="0"/>
                <w:kern w:val="0"/>
                <w:sz w:val="24"/>
                <w:szCs w:val="24"/>
                <w:lang w:val="en-US" w:eastAsia="zh-CN" w:bidi="ar"/>
              </w:rPr>
            </w:pPr>
          </w:p>
        </w:tc>
        <w:tc>
          <w:tcPr>
            <w:tcW w:w="1816" w:type="dxa"/>
            <w:vMerge w:val="continue"/>
          </w:tcPr>
          <w:p w14:paraId="210AB1DE">
            <w:pPr>
              <w:rPr>
                <w:rFonts w:hint="eastAsia" w:ascii="仿宋_GB2312" w:hAnsi="仿宋_GB2312" w:eastAsia="仿宋_GB2312" w:cs="仿宋_GB2312"/>
                <w:color w:val="3E3E3E"/>
                <w:spacing w:val="0"/>
                <w:kern w:val="0"/>
                <w:sz w:val="24"/>
                <w:szCs w:val="24"/>
                <w:lang w:val="en-US" w:eastAsia="zh-CN" w:bidi="ar"/>
              </w:rPr>
            </w:pPr>
          </w:p>
        </w:tc>
        <w:tc>
          <w:tcPr>
            <w:tcW w:w="1305" w:type="dxa"/>
            <w:vMerge w:val="continue"/>
          </w:tcPr>
          <w:p w14:paraId="3D8D9936">
            <w:pPr>
              <w:rPr>
                <w:rFonts w:hint="eastAsia" w:ascii="仿宋_GB2312" w:hAnsi="仿宋_GB2312" w:eastAsia="仿宋_GB2312" w:cs="仿宋_GB2312"/>
                <w:color w:val="3E3E3E"/>
                <w:spacing w:val="0"/>
                <w:kern w:val="0"/>
                <w:sz w:val="24"/>
                <w:szCs w:val="24"/>
                <w:lang w:val="en-US" w:eastAsia="zh-CN" w:bidi="ar"/>
              </w:rPr>
            </w:pPr>
          </w:p>
        </w:tc>
        <w:tc>
          <w:tcPr>
            <w:tcW w:w="2340" w:type="dxa"/>
            <w:vMerge w:val="continue"/>
          </w:tcPr>
          <w:p w14:paraId="54E76933">
            <w:pPr>
              <w:rPr>
                <w:rFonts w:hint="eastAsia" w:ascii="仿宋_GB2312" w:hAnsi="仿宋_GB2312" w:eastAsia="仿宋_GB2312" w:cs="仿宋_GB2312"/>
                <w:color w:val="3E3E3E"/>
                <w:spacing w:val="0"/>
                <w:kern w:val="0"/>
                <w:sz w:val="24"/>
                <w:szCs w:val="24"/>
                <w:lang w:val="en-US" w:eastAsia="zh-CN" w:bidi="ar"/>
              </w:rPr>
            </w:pPr>
          </w:p>
        </w:tc>
        <w:tc>
          <w:tcPr>
            <w:tcW w:w="950" w:type="dxa"/>
            <w:vMerge w:val="continue"/>
          </w:tcPr>
          <w:p w14:paraId="26A8EDF2">
            <w:pPr>
              <w:rPr>
                <w:rFonts w:hint="eastAsia" w:ascii="仿宋_GB2312" w:hAnsi="仿宋_GB2312" w:eastAsia="仿宋_GB2312" w:cs="仿宋_GB2312"/>
                <w:color w:val="3E3E3E"/>
                <w:spacing w:val="0"/>
                <w:kern w:val="0"/>
                <w:sz w:val="24"/>
                <w:szCs w:val="24"/>
                <w:lang w:val="en-US" w:eastAsia="zh-CN" w:bidi="ar"/>
              </w:rPr>
            </w:pPr>
          </w:p>
        </w:tc>
        <w:tc>
          <w:tcPr>
            <w:tcW w:w="756" w:type="dxa"/>
            <w:vMerge w:val="continue"/>
          </w:tcPr>
          <w:p w14:paraId="465DA670">
            <w:pPr>
              <w:rPr>
                <w:rFonts w:hint="eastAsia" w:ascii="仿宋_GB2312" w:hAnsi="仿宋_GB2312" w:eastAsia="仿宋_GB2312" w:cs="仿宋_GB2312"/>
                <w:color w:val="3E3E3E"/>
                <w:spacing w:val="0"/>
                <w:kern w:val="0"/>
                <w:sz w:val="24"/>
                <w:szCs w:val="24"/>
                <w:lang w:val="en-US" w:eastAsia="zh-CN" w:bidi="ar"/>
              </w:rPr>
            </w:pPr>
          </w:p>
        </w:tc>
        <w:tc>
          <w:tcPr>
            <w:tcW w:w="1142" w:type="dxa"/>
            <w:vMerge w:val="continue"/>
          </w:tcPr>
          <w:p w14:paraId="14907A3B">
            <w:pPr>
              <w:rPr>
                <w:rFonts w:hint="eastAsia" w:ascii="仿宋_GB2312" w:hAnsi="仿宋_GB2312" w:eastAsia="仿宋_GB2312" w:cs="仿宋_GB2312"/>
                <w:color w:val="3E3E3E"/>
                <w:spacing w:val="0"/>
                <w:kern w:val="0"/>
                <w:sz w:val="24"/>
                <w:szCs w:val="24"/>
                <w:lang w:val="en-US" w:eastAsia="zh-CN" w:bidi="ar"/>
              </w:rPr>
            </w:pPr>
          </w:p>
        </w:tc>
      </w:tr>
      <w:tr w14:paraId="6F666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1215" w:type="dxa"/>
            <w:vMerge w:val="continue"/>
          </w:tcPr>
          <w:p w14:paraId="668DE127">
            <w:pPr>
              <w:rPr>
                <w:rFonts w:hint="eastAsia" w:ascii="仿宋_GB2312" w:hAnsi="仿宋_GB2312" w:eastAsia="仿宋_GB2312" w:cs="仿宋_GB2312"/>
                <w:sz w:val="24"/>
                <w:szCs w:val="24"/>
                <w:vertAlign w:val="baseline"/>
              </w:rPr>
            </w:pPr>
          </w:p>
        </w:tc>
        <w:tc>
          <w:tcPr>
            <w:tcW w:w="1265" w:type="dxa"/>
            <w:vAlign w:val="center"/>
          </w:tcPr>
          <w:p w14:paraId="10FB53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leftChars="0" w:right="0" w:rightChars="0" w:firstLine="0" w:firstLineChars="0"/>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color w:val="3E3E3E"/>
                <w:spacing w:val="0"/>
                <w:sz w:val="24"/>
                <w:szCs w:val="24"/>
              </w:rPr>
              <w:t>内设机构</w:t>
            </w:r>
          </w:p>
        </w:tc>
        <w:tc>
          <w:tcPr>
            <w:tcW w:w="2095" w:type="dxa"/>
            <w:vAlign w:val="center"/>
          </w:tcPr>
          <w:p w14:paraId="7D957F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leftChars="0" w:right="0" w:rightChars="0" w:firstLine="0" w:firstLineChars="0"/>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color w:val="3E3E3E"/>
                <w:spacing w:val="0"/>
                <w:sz w:val="24"/>
                <w:szCs w:val="24"/>
              </w:rPr>
              <w:t>内设机构名称、职责</w:t>
            </w:r>
          </w:p>
        </w:tc>
        <w:tc>
          <w:tcPr>
            <w:tcW w:w="1290" w:type="dxa"/>
            <w:vMerge w:val="continue"/>
          </w:tcPr>
          <w:p w14:paraId="022541F2">
            <w:pPr>
              <w:rPr>
                <w:rFonts w:hint="eastAsia" w:ascii="仿宋_GB2312" w:hAnsi="仿宋_GB2312" w:eastAsia="仿宋_GB2312" w:cs="仿宋_GB2312"/>
                <w:sz w:val="24"/>
                <w:szCs w:val="24"/>
                <w:vertAlign w:val="baseline"/>
              </w:rPr>
            </w:pPr>
          </w:p>
        </w:tc>
        <w:tc>
          <w:tcPr>
            <w:tcW w:w="1816" w:type="dxa"/>
            <w:vMerge w:val="continue"/>
          </w:tcPr>
          <w:p w14:paraId="39FA09CB">
            <w:pPr>
              <w:rPr>
                <w:rFonts w:hint="eastAsia" w:ascii="仿宋_GB2312" w:hAnsi="仿宋_GB2312" w:eastAsia="仿宋_GB2312" w:cs="仿宋_GB2312"/>
                <w:sz w:val="24"/>
                <w:szCs w:val="24"/>
                <w:vertAlign w:val="baseline"/>
              </w:rPr>
            </w:pPr>
          </w:p>
        </w:tc>
        <w:tc>
          <w:tcPr>
            <w:tcW w:w="1305" w:type="dxa"/>
            <w:vMerge w:val="continue"/>
          </w:tcPr>
          <w:p w14:paraId="38DDC3C4">
            <w:pPr>
              <w:rPr>
                <w:rFonts w:hint="eastAsia" w:ascii="仿宋_GB2312" w:hAnsi="仿宋_GB2312" w:eastAsia="仿宋_GB2312" w:cs="仿宋_GB2312"/>
                <w:sz w:val="24"/>
                <w:szCs w:val="24"/>
                <w:vertAlign w:val="baseline"/>
              </w:rPr>
            </w:pPr>
          </w:p>
        </w:tc>
        <w:tc>
          <w:tcPr>
            <w:tcW w:w="2340" w:type="dxa"/>
            <w:vMerge w:val="continue"/>
          </w:tcPr>
          <w:p w14:paraId="6EED844C">
            <w:pPr>
              <w:rPr>
                <w:rFonts w:hint="eastAsia" w:ascii="仿宋_GB2312" w:hAnsi="仿宋_GB2312" w:eastAsia="仿宋_GB2312" w:cs="仿宋_GB2312"/>
                <w:sz w:val="24"/>
                <w:szCs w:val="24"/>
                <w:vertAlign w:val="baseline"/>
              </w:rPr>
            </w:pPr>
          </w:p>
        </w:tc>
        <w:tc>
          <w:tcPr>
            <w:tcW w:w="950" w:type="dxa"/>
            <w:vMerge w:val="continue"/>
          </w:tcPr>
          <w:p w14:paraId="206F135E">
            <w:pPr>
              <w:rPr>
                <w:rFonts w:hint="eastAsia" w:ascii="仿宋_GB2312" w:hAnsi="仿宋_GB2312" w:eastAsia="仿宋_GB2312" w:cs="仿宋_GB2312"/>
                <w:sz w:val="24"/>
                <w:szCs w:val="24"/>
                <w:vertAlign w:val="baseline"/>
              </w:rPr>
            </w:pPr>
          </w:p>
        </w:tc>
        <w:tc>
          <w:tcPr>
            <w:tcW w:w="756" w:type="dxa"/>
            <w:vMerge w:val="continue"/>
          </w:tcPr>
          <w:p w14:paraId="3093CD7D">
            <w:pPr>
              <w:rPr>
                <w:rFonts w:hint="eastAsia" w:ascii="仿宋_GB2312" w:hAnsi="仿宋_GB2312" w:eastAsia="仿宋_GB2312" w:cs="仿宋_GB2312"/>
                <w:sz w:val="24"/>
                <w:szCs w:val="24"/>
                <w:vertAlign w:val="baseline"/>
              </w:rPr>
            </w:pPr>
          </w:p>
        </w:tc>
        <w:tc>
          <w:tcPr>
            <w:tcW w:w="1142" w:type="dxa"/>
            <w:vMerge w:val="continue"/>
          </w:tcPr>
          <w:p w14:paraId="2A6C3F7F">
            <w:pPr>
              <w:rPr>
                <w:rFonts w:hint="eastAsia" w:ascii="仿宋_GB2312" w:hAnsi="仿宋_GB2312" w:eastAsia="仿宋_GB2312" w:cs="仿宋_GB2312"/>
                <w:sz w:val="24"/>
                <w:szCs w:val="24"/>
                <w:vertAlign w:val="baseline"/>
              </w:rPr>
            </w:pPr>
          </w:p>
        </w:tc>
      </w:tr>
      <w:tr w14:paraId="4EFF3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5" w:type="dxa"/>
            <w:vMerge w:val="restart"/>
            <w:vAlign w:val="center"/>
          </w:tcPr>
          <w:p w14:paraId="76B491D7">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政策文件</w:t>
            </w:r>
          </w:p>
        </w:tc>
        <w:tc>
          <w:tcPr>
            <w:tcW w:w="1265" w:type="dxa"/>
            <w:vAlign w:val="center"/>
          </w:tcPr>
          <w:p w14:paraId="44DAE943">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法律、法规</w:t>
            </w:r>
          </w:p>
        </w:tc>
        <w:tc>
          <w:tcPr>
            <w:tcW w:w="2095" w:type="dxa"/>
            <w:vAlign w:val="center"/>
          </w:tcPr>
          <w:p w14:paraId="42B09551">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国家、四川省有关森林防火、造林绿化、资源管理、动植物保护、林业科技、产业发展、生态旅游、林权改革、林业有害生物防治等法律法规、条例。</w:t>
            </w:r>
          </w:p>
        </w:tc>
        <w:tc>
          <w:tcPr>
            <w:tcW w:w="1290" w:type="dxa"/>
            <w:vMerge w:val="restart"/>
            <w:vAlign w:val="center"/>
          </w:tcPr>
          <w:p w14:paraId="2CC0F8A9">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《中华人民共和国政府信息公开条例》（国务院令第711号）、《四川省行政规范性文件管理办法》（省政府令第327号）</w:t>
            </w:r>
          </w:p>
        </w:tc>
        <w:tc>
          <w:tcPr>
            <w:tcW w:w="1816" w:type="dxa"/>
            <w:vMerge w:val="restart"/>
            <w:vAlign w:val="center"/>
          </w:tcPr>
          <w:p w14:paraId="465DFE0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11" w:lineRule="auto"/>
              <w:jc w:val="both"/>
              <w:rPr>
                <w:rFonts w:hint="default"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省林草局、市级林业部门、县级政府</w:t>
            </w:r>
          </w:p>
          <w:p w14:paraId="29ABA9CB">
            <w:pPr>
              <w:jc w:val="center"/>
              <w:rPr>
                <w:rFonts w:hint="eastAsia" w:ascii="仿宋_GB2312" w:hAnsi="仿宋_GB2312" w:eastAsia="仿宋_GB2312" w:cs="仿宋_GB2312"/>
                <w:color w:val="3E3E3E"/>
                <w:spacing w:val="0"/>
                <w:kern w:val="0"/>
                <w:sz w:val="24"/>
                <w:szCs w:val="24"/>
                <w:lang w:val="en-US" w:eastAsia="zh-CN" w:bidi="ar"/>
              </w:rPr>
            </w:pPr>
          </w:p>
        </w:tc>
        <w:tc>
          <w:tcPr>
            <w:tcW w:w="1305" w:type="dxa"/>
            <w:vMerge w:val="restart"/>
            <w:vAlign w:val="center"/>
          </w:tcPr>
          <w:p w14:paraId="4E14C658">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信息形成或变更之日起5个工作日内</w:t>
            </w:r>
          </w:p>
        </w:tc>
        <w:tc>
          <w:tcPr>
            <w:tcW w:w="2340" w:type="dxa"/>
            <w:vMerge w:val="restart"/>
            <w:vAlign w:val="center"/>
          </w:tcPr>
          <w:p w14:paraId="2538F8ED">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☑政府网站</w:t>
            </w:r>
          </w:p>
          <w:p w14:paraId="0A1A56CC">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□政府公报</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□政务微博</w:t>
            </w:r>
          </w:p>
          <w:p w14:paraId="7F4891D3">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□政务微信</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□移动客户端</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□手机短信推送</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□微视 □电视</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□广播 □报刊</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□信息公告栏</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□电子信息屏</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□政务服务中心</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□便民服务中心</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□便民服务点（室）</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□图书馆  □档案馆</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□其他</w:t>
            </w:r>
          </w:p>
        </w:tc>
        <w:tc>
          <w:tcPr>
            <w:tcW w:w="950" w:type="dxa"/>
            <w:vMerge w:val="restart"/>
            <w:vAlign w:val="center"/>
          </w:tcPr>
          <w:p w14:paraId="3B016D5C">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各科室、直属单位</w:t>
            </w:r>
          </w:p>
        </w:tc>
        <w:tc>
          <w:tcPr>
            <w:tcW w:w="756" w:type="dxa"/>
            <w:vMerge w:val="restart"/>
            <w:vAlign w:val="center"/>
          </w:tcPr>
          <w:p w14:paraId="5B68AD3F">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社会</w:t>
            </w:r>
          </w:p>
        </w:tc>
        <w:tc>
          <w:tcPr>
            <w:tcW w:w="1142" w:type="dxa"/>
            <w:vMerge w:val="restart"/>
            <w:vAlign w:val="center"/>
          </w:tcPr>
          <w:p w14:paraId="3B26DB2A">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(0818)</w:t>
            </w:r>
          </w:p>
          <w:p w14:paraId="0CB49E71">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2652374</w:t>
            </w:r>
          </w:p>
        </w:tc>
      </w:tr>
      <w:tr w14:paraId="3AB7C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236BB07E">
            <w:pPr>
              <w:jc w:val="center"/>
              <w:rPr>
                <w:rFonts w:hint="eastAsia" w:ascii="仿宋_GB2312" w:hAnsi="仿宋_GB2312" w:eastAsia="仿宋_GB2312" w:cs="仿宋_GB2312"/>
                <w:color w:val="3E3E3E"/>
                <w:spacing w:val="0"/>
                <w:kern w:val="0"/>
                <w:sz w:val="24"/>
                <w:szCs w:val="24"/>
                <w:lang w:val="en-US" w:eastAsia="zh-CN" w:bidi="ar"/>
              </w:rPr>
            </w:pPr>
          </w:p>
        </w:tc>
        <w:tc>
          <w:tcPr>
            <w:tcW w:w="1265" w:type="dxa"/>
            <w:vAlign w:val="center"/>
          </w:tcPr>
          <w:p w14:paraId="3C745CD2">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部门和地方政府规章</w:t>
            </w:r>
          </w:p>
        </w:tc>
        <w:tc>
          <w:tcPr>
            <w:tcW w:w="2095" w:type="dxa"/>
            <w:vAlign w:val="center"/>
          </w:tcPr>
          <w:p w14:paraId="193ADDDF">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国家林业和草原局、四川省政府、达州市政府有关森林防火、造林绿化、资源管理、动植物保护、林业科技、产业发展、生态旅游、林权改革、林业有害生物防治等的规章。</w:t>
            </w:r>
          </w:p>
        </w:tc>
        <w:tc>
          <w:tcPr>
            <w:tcW w:w="1290" w:type="dxa"/>
            <w:vMerge w:val="continue"/>
          </w:tcPr>
          <w:p w14:paraId="35252C49">
            <w:pPr>
              <w:jc w:val="center"/>
              <w:rPr>
                <w:rFonts w:hint="eastAsia" w:ascii="仿宋_GB2312" w:hAnsi="仿宋_GB2312" w:eastAsia="仿宋_GB2312" w:cs="仿宋_GB2312"/>
                <w:color w:val="3E3E3E"/>
                <w:spacing w:val="0"/>
                <w:kern w:val="0"/>
                <w:sz w:val="24"/>
                <w:szCs w:val="24"/>
                <w:lang w:val="en-US" w:eastAsia="zh-CN" w:bidi="ar"/>
              </w:rPr>
            </w:pPr>
          </w:p>
        </w:tc>
        <w:tc>
          <w:tcPr>
            <w:tcW w:w="1816" w:type="dxa"/>
            <w:vMerge w:val="continue"/>
          </w:tcPr>
          <w:p w14:paraId="758AD282">
            <w:pPr>
              <w:jc w:val="center"/>
              <w:rPr>
                <w:rFonts w:hint="eastAsia" w:ascii="仿宋_GB2312" w:hAnsi="仿宋_GB2312" w:eastAsia="仿宋_GB2312" w:cs="仿宋_GB2312"/>
                <w:color w:val="3E3E3E"/>
                <w:spacing w:val="0"/>
                <w:kern w:val="0"/>
                <w:sz w:val="24"/>
                <w:szCs w:val="24"/>
                <w:lang w:val="en-US" w:eastAsia="zh-CN" w:bidi="ar"/>
              </w:rPr>
            </w:pPr>
          </w:p>
        </w:tc>
        <w:tc>
          <w:tcPr>
            <w:tcW w:w="1305" w:type="dxa"/>
            <w:vMerge w:val="continue"/>
          </w:tcPr>
          <w:p w14:paraId="355C8CFE">
            <w:pPr>
              <w:jc w:val="center"/>
              <w:rPr>
                <w:rFonts w:hint="eastAsia" w:ascii="仿宋_GB2312" w:hAnsi="仿宋_GB2312" w:eastAsia="仿宋_GB2312" w:cs="仿宋_GB2312"/>
                <w:color w:val="3E3E3E"/>
                <w:spacing w:val="0"/>
                <w:kern w:val="0"/>
                <w:sz w:val="24"/>
                <w:szCs w:val="24"/>
                <w:lang w:val="en-US" w:eastAsia="zh-CN" w:bidi="ar"/>
              </w:rPr>
            </w:pPr>
          </w:p>
        </w:tc>
        <w:tc>
          <w:tcPr>
            <w:tcW w:w="2340" w:type="dxa"/>
            <w:vMerge w:val="continue"/>
          </w:tcPr>
          <w:p w14:paraId="44767DA5">
            <w:pPr>
              <w:jc w:val="center"/>
              <w:rPr>
                <w:rFonts w:hint="eastAsia" w:ascii="仿宋_GB2312" w:hAnsi="仿宋_GB2312" w:eastAsia="仿宋_GB2312" w:cs="仿宋_GB2312"/>
                <w:color w:val="3E3E3E"/>
                <w:spacing w:val="0"/>
                <w:kern w:val="0"/>
                <w:sz w:val="24"/>
                <w:szCs w:val="24"/>
                <w:lang w:val="en-US" w:eastAsia="zh-CN" w:bidi="ar"/>
              </w:rPr>
            </w:pPr>
          </w:p>
        </w:tc>
        <w:tc>
          <w:tcPr>
            <w:tcW w:w="950" w:type="dxa"/>
            <w:vMerge w:val="continue"/>
          </w:tcPr>
          <w:p w14:paraId="6A408970">
            <w:pPr>
              <w:jc w:val="center"/>
              <w:rPr>
                <w:rFonts w:hint="eastAsia" w:ascii="仿宋_GB2312" w:hAnsi="仿宋_GB2312" w:eastAsia="仿宋_GB2312" w:cs="仿宋_GB2312"/>
                <w:color w:val="3E3E3E"/>
                <w:spacing w:val="0"/>
                <w:kern w:val="0"/>
                <w:sz w:val="24"/>
                <w:szCs w:val="24"/>
                <w:lang w:val="en-US" w:eastAsia="zh-CN" w:bidi="ar"/>
              </w:rPr>
            </w:pPr>
          </w:p>
        </w:tc>
        <w:tc>
          <w:tcPr>
            <w:tcW w:w="756" w:type="dxa"/>
            <w:vMerge w:val="continue"/>
          </w:tcPr>
          <w:p w14:paraId="0A9BE203">
            <w:pPr>
              <w:jc w:val="center"/>
              <w:rPr>
                <w:rFonts w:hint="eastAsia" w:ascii="仿宋_GB2312" w:hAnsi="仿宋_GB2312" w:eastAsia="仿宋_GB2312" w:cs="仿宋_GB2312"/>
                <w:color w:val="3E3E3E"/>
                <w:spacing w:val="0"/>
                <w:kern w:val="0"/>
                <w:sz w:val="24"/>
                <w:szCs w:val="24"/>
                <w:lang w:val="en-US" w:eastAsia="zh-CN" w:bidi="ar"/>
              </w:rPr>
            </w:pPr>
          </w:p>
        </w:tc>
        <w:tc>
          <w:tcPr>
            <w:tcW w:w="1142" w:type="dxa"/>
            <w:vMerge w:val="continue"/>
          </w:tcPr>
          <w:p w14:paraId="732054BF">
            <w:pPr>
              <w:jc w:val="center"/>
              <w:rPr>
                <w:rFonts w:hint="eastAsia" w:ascii="仿宋_GB2312" w:hAnsi="仿宋_GB2312" w:eastAsia="仿宋_GB2312" w:cs="仿宋_GB2312"/>
                <w:color w:val="3E3E3E"/>
                <w:spacing w:val="0"/>
                <w:kern w:val="0"/>
                <w:sz w:val="24"/>
                <w:szCs w:val="24"/>
                <w:lang w:val="en-US" w:eastAsia="zh-CN" w:bidi="ar"/>
              </w:rPr>
            </w:pPr>
          </w:p>
        </w:tc>
      </w:tr>
      <w:tr w14:paraId="7A204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5" w:type="dxa"/>
            <w:vMerge w:val="continue"/>
          </w:tcPr>
          <w:p w14:paraId="59CA7330">
            <w:pPr>
              <w:jc w:val="center"/>
              <w:rPr>
                <w:rFonts w:hint="eastAsia" w:ascii="仿宋_GB2312" w:hAnsi="仿宋_GB2312" w:eastAsia="仿宋_GB2312" w:cs="仿宋_GB2312"/>
                <w:color w:val="3E3E3E"/>
                <w:spacing w:val="0"/>
                <w:kern w:val="0"/>
                <w:sz w:val="24"/>
                <w:szCs w:val="24"/>
                <w:lang w:val="en-US" w:eastAsia="zh-CN" w:bidi="ar"/>
              </w:rPr>
            </w:pPr>
          </w:p>
        </w:tc>
        <w:tc>
          <w:tcPr>
            <w:tcW w:w="1265" w:type="dxa"/>
            <w:vAlign w:val="center"/>
          </w:tcPr>
          <w:p w14:paraId="112AEE92">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其他政策文件</w:t>
            </w:r>
          </w:p>
        </w:tc>
        <w:tc>
          <w:tcPr>
            <w:tcW w:w="2095" w:type="dxa"/>
            <w:vAlign w:val="center"/>
          </w:tcPr>
          <w:p w14:paraId="4A4C1E80">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四川省林业和草原局以省委、省政府名义制定或林业和草原局制定的政策性文件，达州市林业局以市委、市政府名义制定或林业局制定的政策性文件。</w:t>
            </w:r>
          </w:p>
        </w:tc>
        <w:tc>
          <w:tcPr>
            <w:tcW w:w="1290" w:type="dxa"/>
            <w:vMerge w:val="continue"/>
          </w:tcPr>
          <w:p w14:paraId="1D5448CE">
            <w:pPr>
              <w:jc w:val="center"/>
              <w:rPr>
                <w:rFonts w:hint="eastAsia" w:ascii="仿宋_GB2312" w:hAnsi="仿宋_GB2312" w:eastAsia="仿宋_GB2312" w:cs="仿宋_GB2312"/>
                <w:color w:val="3E3E3E"/>
                <w:spacing w:val="0"/>
                <w:kern w:val="0"/>
                <w:sz w:val="24"/>
                <w:szCs w:val="24"/>
                <w:lang w:val="en-US" w:eastAsia="zh-CN" w:bidi="ar"/>
              </w:rPr>
            </w:pPr>
          </w:p>
        </w:tc>
        <w:tc>
          <w:tcPr>
            <w:tcW w:w="1816" w:type="dxa"/>
            <w:vMerge w:val="continue"/>
          </w:tcPr>
          <w:p w14:paraId="355DEAF3">
            <w:pPr>
              <w:jc w:val="center"/>
              <w:rPr>
                <w:rFonts w:hint="eastAsia" w:ascii="仿宋_GB2312" w:hAnsi="仿宋_GB2312" w:eastAsia="仿宋_GB2312" w:cs="仿宋_GB2312"/>
                <w:color w:val="3E3E3E"/>
                <w:spacing w:val="0"/>
                <w:kern w:val="0"/>
                <w:sz w:val="24"/>
                <w:szCs w:val="24"/>
                <w:lang w:val="en-US" w:eastAsia="zh-CN" w:bidi="ar"/>
              </w:rPr>
            </w:pPr>
          </w:p>
        </w:tc>
        <w:tc>
          <w:tcPr>
            <w:tcW w:w="1305" w:type="dxa"/>
            <w:vMerge w:val="continue"/>
          </w:tcPr>
          <w:p w14:paraId="0E409872">
            <w:pPr>
              <w:jc w:val="center"/>
              <w:rPr>
                <w:rFonts w:hint="eastAsia" w:ascii="仿宋_GB2312" w:hAnsi="仿宋_GB2312" w:eastAsia="仿宋_GB2312" w:cs="仿宋_GB2312"/>
                <w:color w:val="3E3E3E"/>
                <w:spacing w:val="0"/>
                <w:kern w:val="0"/>
                <w:sz w:val="24"/>
                <w:szCs w:val="24"/>
                <w:lang w:val="en-US" w:eastAsia="zh-CN" w:bidi="ar"/>
              </w:rPr>
            </w:pPr>
          </w:p>
        </w:tc>
        <w:tc>
          <w:tcPr>
            <w:tcW w:w="2340" w:type="dxa"/>
            <w:vMerge w:val="continue"/>
          </w:tcPr>
          <w:p w14:paraId="0C81DAD3">
            <w:pPr>
              <w:jc w:val="center"/>
              <w:rPr>
                <w:rFonts w:hint="eastAsia" w:ascii="仿宋_GB2312" w:hAnsi="仿宋_GB2312" w:eastAsia="仿宋_GB2312" w:cs="仿宋_GB2312"/>
                <w:color w:val="3E3E3E"/>
                <w:spacing w:val="0"/>
                <w:kern w:val="0"/>
                <w:sz w:val="24"/>
                <w:szCs w:val="24"/>
                <w:lang w:val="en-US" w:eastAsia="zh-CN" w:bidi="ar"/>
              </w:rPr>
            </w:pPr>
          </w:p>
        </w:tc>
        <w:tc>
          <w:tcPr>
            <w:tcW w:w="950" w:type="dxa"/>
            <w:vMerge w:val="continue"/>
          </w:tcPr>
          <w:p w14:paraId="7E15A98F">
            <w:pPr>
              <w:jc w:val="center"/>
              <w:rPr>
                <w:rFonts w:hint="eastAsia" w:ascii="仿宋_GB2312" w:hAnsi="仿宋_GB2312" w:eastAsia="仿宋_GB2312" w:cs="仿宋_GB2312"/>
                <w:color w:val="3E3E3E"/>
                <w:spacing w:val="0"/>
                <w:kern w:val="0"/>
                <w:sz w:val="24"/>
                <w:szCs w:val="24"/>
                <w:lang w:val="en-US" w:eastAsia="zh-CN" w:bidi="ar"/>
              </w:rPr>
            </w:pPr>
          </w:p>
        </w:tc>
        <w:tc>
          <w:tcPr>
            <w:tcW w:w="756" w:type="dxa"/>
            <w:vMerge w:val="continue"/>
          </w:tcPr>
          <w:p w14:paraId="4BD0AC01">
            <w:pPr>
              <w:jc w:val="center"/>
              <w:rPr>
                <w:rFonts w:hint="eastAsia" w:ascii="仿宋_GB2312" w:hAnsi="仿宋_GB2312" w:eastAsia="仿宋_GB2312" w:cs="仿宋_GB2312"/>
                <w:color w:val="3E3E3E"/>
                <w:spacing w:val="0"/>
                <w:kern w:val="0"/>
                <w:sz w:val="24"/>
                <w:szCs w:val="24"/>
                <w:lang w:val="en-US" w:eastAsia="zh-CN" w:bidi="ar"/>
              </w:rPr>
            </w:pPr>
          </w:p>
        </w:tc>
        <w:tc>
          <w:tcPr>
            <w:tcW w:w="1142" w:type="dxa"/>
            <w:vMerge w:val="continue"/>
          </w:tcPr>
          <w:p w14:paraId="7DB904F7">
            <w:pPr>
              <w:jc w:val="center"/>
              <w:rPr>
                <w:rFonts w:hint="eastAsia" w:ascii="仿宋_GB2312" w:hAnsi="仿宋_GB2312" w:eastAsia="仿宋_GB2312" w:cs="仿宋_GB2312"/>
                <w:color w:val="3E3E3E"/>
                <w:spacing w:val="0"/>
                <w:kern w:val="0"/>
                <w:sz w:val="24"/>
                <w:szCs w:val="24"/>
                <w:lang w:val="en-US" w:eastAsia="zh-CN" w:bidi="ar"/>
              </w:rPr>
            </w:pPr>
          </w:p>
        </w:tc>
      </w:tr>
      <w:tr w14:paraId="13990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45" w:hRule="atLeast"/>
        </w:trPr>
        <w:tc>
          <w:tcPr>
            <w:tcW w:w="1215" w:type="dxa"/>
            <w:vMerge w:val="restart"/>
            <w:vAlign w:val="center"/>
          </w:tcPr>
          <w:p w14:paraId="55C522ED">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财务管理</w:t>
            </w:r>
          </w:p>
        </w:tc>
        <w:tc>
          <w:tcPr>
            <w:tcW w:w="1265" w:type="dxa"/>
            <w:vAlign w:val="center"/>
          </w:tcPr>
          <w:p w14:paraId="560E7C16">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预决算</w:t>
            </w:r>
          </w:p>
        </w:tc>
        <w:tc>
          <w:tcPr>
            <w:tcW w:w="2095" w:type="dxa"/>
            <w:vAlign w:val="center"/>
          </w:tcPr>
          <w:p w14:paraId="3F8CF3A5">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财政预算、决算报告</w:t>
            </w:r>
          </w:p>
        </w:tc>
        <w:tc>
          <w:tcPr>
            <w:tcW w:w="1290" w:type="dxa"/>
            <w:vMerge w:val="restart"/>
            <w:vAlign w:val="center"/>
          </w:tcPr>
          <w:p w14:paraId="01D102D9">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《中华人民共和国政府信息公开条例》（国务院令第711号）、《中华人民共和国预算法》</w:t>
            </w:r>
          </w:p>
        </w:tc>
        <w:tc>
          <w:tcPr>
            <w:tcW w:w="1816" w:type="dxa"/>
            <w:vMerge w:val="restart"/>
            <w:vAlign w:val="center"/>
          </w:tcPr>
          <w:p w14:paraId="227C91C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11" w:lineRule="auto"/>
              <w:jc w:val="both"/>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市级林业部门</w:t>
            </w:r>
          </w:p>
          <w:p w14:paraId="48E7843A">
            <w:pPr>
              <w:jc w:val="center"/>
              <w:rPr>
                <w:rFonts w:hint="eastAsia" w:ascii="仿宋_GB2312" w:hAnsi="仿宋_GB2312" w:eastAsia="仿宋_GB2312" w:cs="仿宋_GB2312"/>
                <w:color w:val="3E3E3E"/>
                <w:spacing w:val="0"/>
                <w:kern w:val="0"/>
                <w:sz w:val="24"/>
                <w:szCs w:val="24"/>
                <w:lang w:val="en-US" w:eastAsia="zh-CN" w:bidi="ar"/>
              </w:rPr>
            </w:pPr>
          </w:p>
        </w:tc>
        <w:tc>
          <w:tcPr>
            <w:tcW w:w="1305" w:type="dxa"/>
            <w:vMerge w:val="restart"/>
            <w:vAlign w:val="center"/>
          </w:tcPr>
          <w:p w14:paraId="743365B5">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经本级政府财政部门批复的部门预算、决算和报表，应当在批复后20日内公开</w:t>
            </w:r>
          </w:p>
          <w:p w14:paraId="78415812">
            <w:pPr>
              <w:jc w:val="center"/>
              <w:rPr>
                <w:rFonts w:hint="eastAsia" w:ascii="仿宋_GB2312" w:hAnsi="仿宋_GB2312" w:eastAsia="仿宋_GB2312" w:cs="仿宋_GB2312"/>
                <w:color w:val="3E3E3E"/>
                <w:spacing w:val="0"/>
                <w:kern w:val="0"/>
                <w:sz w:val="24"/>
                <w:szCs w:val="24"/>
                <w:lang w:val="en-US" w:eastAsia="zh-CN" w:bidi="ar"/>
              </w:rPr>
            </w:pPr>
          </w:p>
        </w:tc>
        <w:tc>
          <w:tcPr>
            <w:tcW w:w="2340" w:type="dxa"/>
            <w:vMerge w:val="restart"/>
          </w:tcPr>
          <w:p w14:paraId="6221615A">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☑政府网站</w:t>
            </w:r>
          </w:p>
          <w:p w14:paraId="331CCC70">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□政府公报</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□政务微博</w:t>
            </w:r>
          </w:p>
          <w:p w14:paraId="5001A469">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□政务微信</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□移动客户端</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□手机短信推送</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□微视 □电视</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□广播 □报刊</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□信息公告栏</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□电子信息屏</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□政务服务中心</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□便民服务中心</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□便民服务点（室）</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□图书馆  □档案馆□其他</w:t>
            </w:r>
          </w:p>
        </w:tc>
        <w:tc>
          <w:tcPr>
            <w:tcW w:w="950" w:type="dxa"/>
            <w:vMerge w:val="restart"/>
            <w:vAlign w:val="center"/>
          </w:tcPr>
          <w:p w14:paraId="263F2E3C">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机关财务</w:t>
            </w:r>
          </w:p>
        </w:tc>
        <w:tc>
          <w:tcPr>
            <w:tcW w:w="756" w:type="dxa"/>
            <w:vMerge w:val="restart"/>
            <w:vAlign w:val="center"/>
          </w:tcPr>
          <w:p w14:paraId="22125B58">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社会</w:t>
            </w:r>
          </w:p>
        </w:tc>
        <w:tc>
          <w:tcPr>
            <w:tcW w:w="1142" w:type="dxa"/>
            <w:vMerge w:val="restart"/>
            <w:vAlign w:val="center"/>
          </w:tcPr>
          <w:p w14:paraId="785A7AE9">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(0818)</w:t>
            </w:r>
          </w:p>
          <w:p w14:paraId="6D803FD4">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2650130</w:t>
            </w:r>
          </w:p>
        </w:tc>
      </w:tr>
      <w:tr w14:paraId="2C11B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5" w:type="dxa"/>
            <w:vMerge w:val="continue"/>
          </w:tcPr>
          <w:p w14:paraId="50E6A54B">
            <w:pPr>
              <w:jc w:val="center"/>
              <w:rPr>
                <w:rFonts w:hint="eastAsia" w:ascii="仿宋_GB2312" w:hAnsi="仿宋_GB2312" w:eastAsia="仿宋_GB2312" w:cs="仿宋_GB2312"/>
                <w:color w:val="3E3E3E"/>
                <w:spacing w:val="0"/>
                <w:kern w:val="0"/>
                <w:sz w:val="24"/>
                <w:szCs w:val="24"/>
                <w:lang w:val="en-US" w:eastAsia="zh-CN" w:bidi="ar"/>
              </w:rPr>
            </w:pPr>
          </w:p>
        </w:tc>
        <w:tc>
          <w:tcPr>
            <w:tcW w:w="1265" w:type="dxa"/>
            <w:vAlign w:val="center"/>
          </w:tcPr>
          <w:p w14:paraId="28DB8DEE">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政府采购与招投标</w:t>
            </w:r>
          </w:p>
        </w:tc>
        <w:tc>
          <w:tcPr>
            <w:tcW w:w="2095" w:type="dxa"/>
            <w:vAlign w:val="center"/>
          </w:tcPr>
          <w:p w14:paraId="312D3F3A">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政府采购目录、标准及实施情况</w:t>
            </w:r>
          </w:p>
        </w:tc>
        <w:tc>
          <w:tcPr>
            <w:tcW w:w="1290" w:type="dxa"/>
            <w:vMerge w:val="continue"/>
          </w:tcPr>
          <w:p w14:paraId="0BC33A52">
            <w:pPr>
              <w:jc w:val="center"/>
              <w:rPr>
                <w:rFonts w:hint="eastAsia" w:ascii="仿宋_GB2312" w:hAnsi="仿宋_GB2312" w:eastAsia="仿宋_GB2312" w:cs="仿宋_GB2312"/>
                <w:color w:val="3E3E3E"/>
                <w:spacing w:val="0"/>
                <w:kern w:val="0"/>
                <w:sz w:val="24"/>
                <w:szCs w:val="24"/>
                <w:lang w:val="en-US" w:eastAsia="zh-CN" w:bidi="ar"/>
              </w:rPr>
            </w:pPr>
          </w:p>
        </w:tc>
        <w:tc>
          <w:tcPr>
            <w:tcW w:w="1816" w:type="dxa"/>
            <w:vMerge w:val="continue"/>
          </w:tcPr>
          <w:p w14:paraId="0F595AD7">
            <w:pPr>
              <w:jc w:val="center"/>
              <w:rPr>
                <w:rFonts w:hint="eastAsia" w:ascii="仿宋_GB2312" w:hAnsi="仿宋_GB2312" w:eastAsia="仿宋_GB2312" w:cs="仿宋_GB2312"/>
                <w:color w:val="3E3E3E"/>
                <w:spacing w:val="0"/>
                <w:kern w:val="0"/>
                <w:sz w:val="24"/>
                <w:szCs w:val="24"/>
                <w:lang w:val="en-US" w:eastAsia="zh-CN" w:bidi="ar"/>
              </w:rPr>
            </w:pPr>
          </w:p>
        </w:tc>
        <w:tc>
          <w:tcPr>
            <w:tcW w:w="1305" w:type="dxa"/>
            <w:vMerge w:val="continue"/>
          </w:tcPr>
          <w:p w14:paraId="2CC8BF89">
            <w:pPr>
              <w:jc w:val="center"/>
              <w:rPr>
                <w:rFonts w:hint="eastAsia" w:ascii="仿宋_GB2312" w:hAnsi="仿宋_GB2312" w:eastAsia="仿宋_GB2312" w:cs="仿宋_GB2312"/>
                <w:color w:val="3E3E3E"/>
                <w:spacing w:val="0"/>
                <w:kern w:val="0"/>
                <w:sz w:val="24"/>
                <w:szCs w:val="24"/>
                <w:lang w:val="en-US" w:eastAsia="zh-CN" w:bidi="ar"/>
              </w:rPr>
            </w:pPr>
          </w:p>
        </w:tc>
        <w:tc>
          <w:tcPr>
            <w:tcW w:w="2340" w:type="dxa"/>
            <w:vMerge w:val="continue"/>
            <w:vAlign w:val="center"/>
          </w:tcPr>
          <w:p w14:paraId="5F450137">
            <w:pPr>
              <w:jc w:val="center"/>
              <w:rPr>
                <w:rFonts w:hint="eastAsia" w:ascii="仿宋_GB2312" w:hAnsi="仿宋_GB2312" w:eastAsia="仿宋_GB2312" w:cs="仿宋_GB2312"/>
                <w:color w:val="3E3E3E"/>
                <w:spacing w:val="0"/>
                <w:kern w:val="0"/>
                <w:sz w:val="24"/>
                <w:szCs w:val="24"/>
                <w:lang w:val="en-US" w:eastAsia="zh-CN" w:bidi="ar"/>
              </w:rPr>
            </w:pPr>
          </w:p>
        </w:tc>
        <w:tc>
          <w:tcPr>
            <w:tcW w:w="950" w:type="dxa"/>
            <w:vMerge w:val="continue"/>
          </w:tcPr>
          <w:p w14:paraId="7A719E39">
            <w:pPr>
              <w:jc w:val="center"/>
              <w:rPr>
                <w:rFonts w:hint="eastAsia" w:ascii="仿宋_GB2312" w:hAnsi="仿宋_GB2312" w:eastAsia="仿宋_GB2312" w:cs="仿宋_GB2312"/>
                <w:color w:val="3E3E3E"/>
                <w:spacing w:val="0"/>
                <w:kern w:val="0"/>
                <w:sz w:val="24"/>
                <w:szCs w:val="24"/>
                <w:lang w:val="en-US" w:eastAsia="zh-CN" w:bidi="ar"/>
              </w:rPr>
            </w:pPr>
          </w:p>
        </w:tc>
        <w:tc>
          <w:tcPr>
            <w:tcW w:w="756" w:type="dxa"/>
            <w:vMerge w:val="continue"/>
          </w:tcPr>
          <w:p w14:paraId="3ACC5AA3">
            <w:pPr>
              <w:jc w:val="center"/>
              <w:rPr>
                <w:rFonts w:hint="eastAsia" w:ascii="仿宋_GB2312" w:hAnsi="仿宋_GB2312" w:eastAsia="仿宋_GB2312" w:cs="仿宋_GB2312"/>
                <w:color w:val="3E3E3E"/>
                <w:spacing w:val="0"/>
                <w:kern w:val="0"/>
                <w:sz w:val="24"/>
                <w:szCs w:val="24"/>
                <w:lang w:val="en-US" w:eastAsia="zh-CN" w:bidi="ar"/>
              </w:rPr>
            </w:pPr>
          </w:p>
        </w:tc>
        <w:tc>
          <w:tcPr>
            <w:tcW w:w="1142" w:type="dxa"/>
            <w:vMerge w:val="continue"/>
          </w:tcPr>
          <w:p w14:paraId="4085EDB5">
            <w:pPr>
              <w:jc w:val="center"/>
              <w:rPr>
                <w:rFonts w:hint="eastAsia" w:ascii="仿宋_GB2312" w:hAnsi="仿宋_GB2312" w:eastAsia="仿宋_GB2312" w:cs="仿宋_GB2312"/>
                <w:color w:val="3E3E3E"/>
                <w:spacing w:val="0"/>
                <w:kern w:val="0"/>
                <w:sz w:val="24"/>
                <w:szCs w:val="24"/>
                <w:lang w:val="en-US" w:eastAsia="zh-CN" w:bidi="ar"/>
              </w:rPr>
            </w:pPr>
          </w:p>
        </w:tc>
      </w:tr>
      <w:tr w14:paraId="7A7EE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1215" w:type="dxa"/>
            <w:vMerge w:val="restart"/>
            <w:vAlign w:val="center"/>
          </w:tcPr>
          <w:p w14:paraId="7E4F81D6">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人事信息</w:t>
            </w:r>
          </w:p>
        </w:tc>
        <w:tc>
          <w:tcPr>
            <w:tcW w:w="1265" w:type="dxa"/>
            <w:vAlign w:val="center"/>
          </w:tcPr>
          <w:p w14:paraId="13ECECBA">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人事任免</w:t>
            </w:r>
          </w:p>
        </w:tc>
        <w:tc>
          <w:tcPr>
            <w:tcW w:w="2095" w:type="dxa"/>
            <w:vAlign w:val="center"/>
          </w:tcPr>
          <w:p w14:paraId="0EA6C90F">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人事任免公告</w:t>
            </w:r>
          </w:p>
        </w:tc>
        <w:tc>
          <w:tcPr>
            <w:tcW w:w="1290" w:type="dxa"/>
            <w:vMerge w:val="restart"/>
            <w:vAlign w:val="center"/>
          </w:tcPr>
          <w:p w14:paraId="61D4D934">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《中华人民共和国政府信息公开条例》（国务院令第711号）</w:t>
            </w:r>
          </w:p>
        </w:tc>
        <w:tc>
          <w:tcPr>
            <w:tcW w:w="1816" w:type="dxa"/>
            <w:vMerge w:val="restart"/>
            <w:vAlign w:val="center"/>
          </w:tcPr>
          <w:p w14:paraId="26152B1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11" w:lineRule="auto"/>
              <w:jc w:val="both"/>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市级林业部门、县级政府、县级林业部门</w:t>
            </w:r>
          </w:p>
          <w:p w14:paraId="5B67B47B">
            <w:pPr>
              <w:jc w:val="center"/>
              <w:rPr>
                <w:rFonts w:hint="eastAsia" w:ascii="仿宋_GB2312" w:hAnsi="仿宋_GB2312" w:eastAsia="仿宋_GB2312" w:cs="仿宋_GB2312"/>
                <w:color w:val="3E3E3E"/>
                <w:spacing w:val="0"/>
                <w:kern w:val="0"/>
                <w:sz w:val="24"/>
                <w:szCs w:val="24"/>
                <w:lang w:val="en-US" w:eastAsia="zh-CN" w:bidi="ar"/>
              </w:rPr>
            </w:pPr>
          </w:p>
        </w:tc>
        <w:tc>
          <w:tcPr>
            <w:tcW w:w="1305" w:type="dxa"/>
            <w:vMerge w:val="restart"/>
            <w:vAlign w:val="center"/>
          </w:tcPr>
          <w:p w14:paraId="52160205">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信息形成或变更之日起5个工作日内</w:t>
            </w:r>
          </w:p>
        </w:tc>
        <w:tc>
          <w:tcPr>
            <w:tcW w:w="2340" w:type="dxa"/>
            <w:vMerge w:val="restart"/>
            <w:vAlign w:val="center"/>
          </w:tcPr>
          <w:p w14:paraId="319753C3">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☑政府网站</w:t>
            </w:r>
          </w:p>
          <w:p w14:paraId="5B244D4D">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□政府公报</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□政务微博</w:t>
            </w:r>
          </w:p>
          <w:p w14:paraId="1009C347">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□政务微信</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□移动客户端</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□手机短信推送</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□微视 □电视</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□广播 □报刊</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□信息公告栏</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□电子信息屏</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□政务服务中心</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□便民服务中心</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□便民服务点（室）</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□图书馆  □档案馆□其他</w:t>
            </w:r>
          </w:p>
        </w:tc>
        <w:tc>
          <w:tcPr>
            <w:tcW w:w="950" w:type="dxa"/>
            <w:vMerge w:val="restart"/>
            <w:vAlign w:val="center"/>
          </w:tcPr>
          <w:p w14:paraId="3AB0BEEE">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机关党委</w:t>
            </w:r>
          </w:p>
        </w:tc>
        <w:tc>
          <w:tcPr>
            <w:tcW w:w="756" w:type="dxa"/>
            <w:vMerge w:val="restart"/>
            <w:shd w:val="clear" w:color="auto" w:fill="auto"/>
            <w:vAlign w:val="center"/>
          </w:tcPr>
          <w:p w14:paraId="0E6AB6CF">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社会</w:t>
            </w:r>
          </w:p>
        </w:tc>
        <w:tc>
          <w:tcPr>
            <w:tcW w:w="1142" w:type="dxa"/>
            <w:vMerge w:val="restart"/>
            <w:vAlign w:val="center"/>
          </w:tcPr>
          <w:p w14:paraId="5ECB7052">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(0818)</w:t>
            </w:r>
          </w:p>
          <w:p w14:paraId="31E6AF81">
            <w:pPr>
              <w:jc w:val="center"/>
              <w:rPr>
                <w:rFonts w:hint="default"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3680789</w:t>
            </w:r>
          </w:p>
        </w:tc>
      </w:tr>
      <w:tr w14:paraId="2C77F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1215" w:type="dxa"/>
            <w:vMerge w:val="continue"/>
          </w:tcPr>
          <w:p w14:paraId="0493B335">
            <w:pPr>
              <w:jc w:val="center"/>
              <w:rPr>
                <w:rFonts w:hint="eastAsia" w:ascii="仿宋_GB2312" w:hAnsi="仿宋_GB2312" w:eastAsia="仿宋_GB2312" w:cs="仿宋_GB2312"/>
                <w:color w:val="3E3E3E"/>
                <w:spacing w:val="0"/>
                <w:kern w:val="0"/>
                <w:sz w:val="24"/>
                <w:szCs w:val="24"/>
                <w:lang w:val="en-US" w:eastAsia="zh-CN" w:bidi="ar"/>
              </w:rPr>
            </w:pPr>
          </w:p>
        </w:tc>
        <w:tc>
          <w:tcPr>
            <w:tcW w:w="1265" w:type="dxa"/>
            <w:vAlign w:val="center"/>
          </w:tcPr>
          <w:p w14:paraId="6E7E343F">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人员考录</w:t>
            </w:r>
          </w:p>
        </w:tc>
        <w:tc>
          <w:tcPr>
            <w:tcW w:w="2095" w:type="dxa"/>
            <w:vAlign w:val="center"/>
          </w:tcPr>
          <w:p w14:paraId="35C805B9">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招考、遴选通知，录用公示等</w:t>
            </w:r>
          </w:p>
        </w:tc>
        <w:tc>
          <w:tcPr>
            <w:tcW w:w="1290" w:type="dxa"/>
            <w:vMerge w:val="continue"/>
          </w:tcPr>
          <w:p w14:paraId="283E6C65">
            <w:pPr>
              <w:jc w:val="center"/>
              <w:rPr>
                <w:rFonts w:hint="eastAsia" w:ascii="仿宋_GB2312" w:hAnsi="仿宋_GB2312" w:eastAsia="仿宋_GB2312" w:cs="仿宋_GB2312"/>
                <w:color w:val="3E3E3E"/>
                <w:spacing w:val="0"/>
                <w:kern w:val="0"/>
                <w:sz w:val="24"/>
                <w:szCs w:val="24"/>
                <w:lang w:val="en-US" w:eastAsia="zh-CN" w:bidi="ar"/>
              </w:rPr>
            </w:pPr>
          </w:p>
        </w:tc>
        <w:tc>
          <w:tcPr>
            <w:tcW w:w="1816" w:type="dxa"/>
            <w:vMerge w:val="continue"/>
          </w:tcPr>
          <w:p w14:paraId="62A27362">
            <w:pPr>
              <w:jc w:val="center"/>
              <w:rPr>
                <w:rFonts w:hint="eastAsia" w:ascii="仿宋_GB2312" w:hAnsi="仿宋_GB2312" w:eastAsia="仿宋_GB2312" w:cs="仿宋_GB2312"/>
                <w:color w:val="3E3E3E"/>
                <w:spacing w:val="0"/>
                <w:kern w:val="0"/>
                <w:sz w:val="24"/>
                <w:szCs w:val="24"/>
                <w:lang w:val="en-US" w:eastAsia="zh-CN" w:bidi="ar"/>
              </w:rPr>
            </w:pPr>
          </w:p>
        </w:tc>
        <w:tc>
          <w:tcPr>
            <w:tcW w:w="1305" w:type="dxa"/>
            <w:vMerge w:val="continue"/>
          </w:tcPr>
          <w:p w14:paraId="26BAFDAD">
            <w:pPr>
              <w:jc w:val="center"/>
              <w:rPr>
                <w:rFonts w:hint="eastAsia" w:ascii="仿宋_GB2312" w:hAnsi="仿宋_GB2312" w:eastAsia="仿宋_GB2312" w:cs="仿宋_GB2312"/>
                <w:color w:val="3E3E3E"/>
                <w:spacing w:val="0"/>
                <w:kern w:val="0"/>
                <w:sz w:val="24"/>
                <w:szCs w:val="24"/>
                <w:lang w:val="en-US" w:eastAsia="zh-CN" w:bidi="ar"/>
              </w:rPr>
            </w:pPr>
          </w:p>
        </w:tc>
        <w:tc>
          <w:tcPr>
            <w:tcW w:w="2340" w:type="dxa"/>
            <w:vMerge w:val="continue"/>
          </w:tcPr>
          <w:p w14:paraId="19D6FBC6">
            <w:pPr>
              <w:jc w:val="center"/>
              <w:rPr>
                <w:rFonts w:hint="eastAsia" w:ascii="仿宋_GB2312" w:hAnsi="仿宋_GB2312" w:eastAsia="仿宋_GB2312" w:cs="仿宋_GB2312"/>
                <w:color w:val="3E3E3E"/>
                <w:spacing w:val="0"/>
                <w:kern w:val="0"/>
                <w:sz w:val="24"/>
                <w:szCs w:val="24"/>
                <w:lang w:val="en-US" w:eastAsia="zh-CN" w:bidi="ar"/>
              </w:rPr>
            </w:pPr>
          </w:p>
        </w:tc>
        <w:tc>
          <w:tcPr>
            <w:tcW w:w="950" w:type="dxa"/>
            <w:vMerge w:val="continue"/>
          </w:tcPr>
          <w:p w14:paraId="50840922">
            <w:pPr>
              <w:jc w:val="center"/>
              <w:rPr>
                <w:rFonts w:hint="eastAsia" w:ascii="仿宋_GB2312" w:hAnsi="仿宋_GB2312" w:eastAsia="仿宋_GB2312" w:cs="仿宋_GB2312"/>
                <w:color w:val="3E3E3E"/>
                <w:spacing w:val="0"/>
                <w:kern w:val="0"/>
                <w:sz w:val="24"/>
                <w:szCs w:val="24"/>
                <w:lang w:val="en-US" w:eastAsia="zh-CN" w:bidi="ar"/>
              </w:rPr>
            </w:pPr>
          </w:p>
        </w:tc>
        <w:tc>
          <w:tcPr>
            <w:tcW w:w="756" w:type="dxa"/>
            <w:vMerge w:val="continue"/>
          </w:tcPr>
          <w:p w14:paraId="4AA61D2F">
            <w:pPr>
              <w:jc w:val="center"/>
              <w:rPr>
                <w:rFonts w:hint="eastAsia" w:ascii="仿宋_GB2312" w:hAnsi="仿宋_GB2312" w:eastAsia="仿宋_GB2312" w:cs="仿宋_GB2312"/>
                <w:color w:val="3E3E3E"/>
                <w:spacing w:val="0"/>
                <w:kern w:val="0"/>
                <w:sz w:val="24"/>
                <w:szCs w:val="24"/>
                <w:lang w:val="en-US" w:eastAsia="zh-CN" w:bidi="ar"/>
              </w:rPr>
            </w:pPr>
          </w:p>
        </w:tc>
        <w:tc>
          <w:tcPr>
            <w:tcW w:w="1142" w:type="dxa"/>
            <w:vMerge w:val="continue"/>
          </w:tcPr>
          <w:p w14:paraId="439AA05C">
            <w:pPr>
              <w:jc w:val="center"/>
              <w:rPr>
                <w:rFonts w:hint="eastAsia" w:ascii="仿宋_GB2312" w:hAnsi="仿宋_GB2312" w:eastAsia="仿宋_GB2312" w:cs="仿宋_GB2312"/>
                <w:color w:val="3E3E3E"/>
                <w:spacing w:val="0"/>
                <w:kern w:val="0"/>
                <w:sz w:val="24"/>
                <w:szCs w:val="24"/>
                <w:lang w:val="en-US" w:eastAsia="zh-CN" w:bidi="ar"/>
              </w:rPr>
            </w:pPr>
          </w:p>
        </w:tc>
      </w:tr>
      <w:tr w14:paraId="7AC13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74E223D3">
            <w:pPr>
              <w:jc w:val="center"/>
              <w:rPr>
                <w:rFonts w:hint="eastAsia" w:ascii="仿宋_GB2312" w:hAnsi="仿宋_GB2312" w:eastAsia="仿宋_GB2312" w:cs="仿宋_GB2312"/>
                <w:color w:val="3E3E3E"/>
                <w:spacing w:val="0"/>
                <w:kern w:val="0"/>
                <w:sz w:val="24"/>
                <w:szCs w:val="24"/>
                <w:lang w:val="en-US" w:eastAsia="zh-CN" w:bidi="ar"/>
              </w:rPr>
            </w:pPr>
          </w:p>
        </w:tc>
        <w:tc>
          <w:tcPr>
            <w:tcW w:w="1265" w:type="dxa"/>
            <w:vAlign w:val="center"/>
          </w:tcPr>
          <w:p w14:paraId="02DB7B02">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教育培训</w:t>
            </w:r>
          </w:p>
        </w:tc>
        <w:tc>
          <w:tcPr>
            <w:tcW w:w="2095" w:type="dxa"/>
            <w:vAlign w:val="center"/>
          </w:tcPr>
          <w:p w14:paraId="5AB4D213">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年度培训计划和培训信息</w:t>
            </w:r>
          </w:p>
        </w:tc>
        <w:tc>
          <w:tcPr>
            <w:tcW w:w="1290" w:type="dxa"/>
            <w:vMerge w:val="continue"/>
          </w:tcPr>
          <w:p w14:paraId="1F6104EB">
            <w:pPr>
              <w:jc w:val="center"/>
              <w:rPr>
                <w:rFonts w:hint="eastAsia" w:ascii="仿宋_GB2312" w:hAnsi="仿宋_GB2312" w:eastAsia="仿宋_GB2312" w:cs="仿宋_GB2312"/>
                <w:color w:val="3E3E3E"/>
                <w:spacing w:val="0"/>
                <w:kern w:val="0"/>
                <w:sz w:val="24"/>
                <w:szCs w:val="24"/>
                <w:lang w:val="en-US" w:eastAsia="zh-CN" w:bidi="ar"/>
              </w:rPr>
            </w:pPr>
          </w:p>
        </w:tc>
        <w:tc>
          <w:tcPr>
            <w:tcW w:w="1816" w:type="dxa"/>
            <w:vMerge w:val="continue"/>
          </w:tcPr>
          <w:p w14:paraId="7556BC65">
            <w:pPr>
              <w:jc w:val="center"/>
              <w:rPr>
                <w:rFonts w:hint="eastAsia" w:ascii="仿宋_GB2312" w:hAnsi="仿宋_GB2312" w:eastAsia="仿宋_GB2312" w:cs="仿宋_GB2312"/>
                <w:color w:val="3E3E3E"/>
                <w:spacing w:val="0"/>
                <w:kern w:val="0"/>
                <w:sz w:val="24"/>
                <w:szCs w:val="24"/>
                <w:lang w:val="en-US" w:eastAsia="zh-CN" w:bidi="ar"/>
              </w:rPr>
            </w:pPr>
          </w:p>
        </w:tc>
        <w:tc>
          <w:tcPr>
            <w:tcW w:w="1305" w:type="dxa"/>
            <w:vMerge w:val="continue"/>
          </w:tcPr>
          <w:p w14:paraId="086495F8">
            <w:pPr>
              <w:jc w:val="center"/>
              <w:rPr>
                <w:rFonts w:hint="eastAsia" w:ascii="仿宋_GB2312" w:hAnsi="仿宋_GB2312" w:eastAsia="仿宋_GB2312" w:cs="仿宋_GB2312"/>
                <w:color w:val="3E3E3E"/>
                <w:spacing w:val="0"/>
                <w:kern w:val="0"/>
                <w:sz w:val="24"/>
                <w:szCs w:val="24"/>
                <w:lang w:val="en-US" w:eastAsia="zh-CN" w:bidi="ar"/>
              </w:rPr>
            </w:pPr>
          </w:p>
        </w:tc>
        <w:tc>
          <w:tcPr>
            <w:tcW w:w="2340" w:type="dxa"/>
            <w:vMerge w:val="continue"/>
          </w:tcPr>
          <w:p w14:paraId="30EC14A8">
            <w:pPr>
              <w:jc w:val="center"/>
              <w:rPr>
                <w:rFonts w:hint="eastAsia" w:ascii="仿宋_GB2312" w:hAnsi="仿宋_GB2312" w:eastAsia="仿宋_GB2312" w:cs="仿宋_GB2312"/>
                <w:color w:val="3E3E3E"/>
                <w:spacing w:val="0"/>
                <w:kern w:val="0"/>
                <w:sz w:val="24"/>
                <w:szCs w:val="24"/>
                <w:lang w:val="en-US" w:eastAsia="zh-CN" w:bidi="ar"/>
              </w:rPr>
            </w:pPr>
          </w:p>
        </w:tc>
        <w:tc>
          <w:tcPr>
            <w:tcW w:w="950" w:type="dxa"/>
            <w:vMerge w:val="continue"/>
          </w:tcPr>
          <w:p w14:paraId="666DDA99">
            <w:pPr>
              <w:jc w:val="center"/>
              <w:rPr>
                <w:rFonts w:hint="eastAsia" w:ascii="仿宋_GB2312" w:hAnsi="仿宋_GB2312" w:eastAsia="仿宋_GB2312" w:cs="仿宋_GB2312"/>
                <w:color w:val="3E3E3E"/>
                <w:spacing w:val="0"/>
                <w:kern w:val="0"/>
                <w:sz w:val="24"/>
                <w:szCs w:val="24"/>
                <w:lang w:val="en-US" w:eastAsia="zh-CN" w:bidi="ar"/>
              </w:rPr>
            </w:pPr>
          </w:p>
        </w:tc>
        <w:tc>
          <w:tcPr>
            <w:tcW w:w="756" w:type="dxa"/>
            <w:vMerge w:val="continue"/>
          </w:tcPr>
          <w:p w14:paraId="2B115ED5">
            <w:pPr>
              <w:jc w:val="center"/>
              <w:rPr>
                <w:rFonts w:hint="eastAsia" w:ascii="仿宋_GB2312" w:hAnsi="仿宋_GB2312" w:eastAsia="仿宋_GB2312" w:cs="仿宋_GB2312"/>
                <w:color w:val="3E3E3E"/>
                <w:spacing w:val="0"/>
                <w:kern w:val="0"/>
                <w:sz w:val="24"/>
                <w:szCs w:val="24"/>
                <w:lang w:val="en-US" w:eastAsia="zh-CN" w:bidi="ar"/>
              </w:rPr>
            </w:pPr>
          </w:p>
        </w:tc>
        <w:tc>
          <w:tcPr>
            <w:tcW w:w="1142" w:type="dxa"/>
            <w:vMerge w:val="continue"/>
          </w:tcPr>
          <w:p w14:paraId="0A9CE78B">
            <w:pPr>
              <w:jc w:val="center"/>
              <w:rPr>
                <w:rFonts w:hint="eastAsia" w:ascii="仿宋_GB2312" w:hAnsi="仿宋_GB2312" w:eastAsia="仿宋_GB2312" w:cs="仿宋_GB2312"/>
                <w:color w:val="3E3E3E"/>
                <w:spacing w:val="0"/>
                <w:kern w:val="0"/>
                <w:sz w:val="24"/>
                <w:szCs w:val="24"/>
                <w:lang w:val="en-US" w:eastAsia="zh-CN" w:bidi="ar"/>
              </w:rPr>
            </w:pPr>
          </w:p>
        </w:tc>
      </w:tr>
      <w:tr w14:paraId="1490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1215" w:type="dxa"/>
            <w:vMerge w:val="restart"/>
            <w:vAlign w:val="center"/>
          </w:tcPr>
          <w:p w14:paraId="7B55FE8E">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行政许可事项</w:t>
            </w:r>
          </w:p>
        </w:tc>
        <w:tc>
          <w:tcPr>
            <w:tcW w:w="1265" w:type="dxa"/>
            <w:vMerge w:val="restart"/>
            <w:vAlign w:val="center"/>
          </w:tcPr>
          <w:p w14:paraId="7BFF56C4">
            <w:pPr>
              <w:jc w:val="center"/>
              <w:rPr>
                <w:rFonts w:hint="default"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达州市实施的中央层面设定的行政许可事项</w:t>
            </w:r>
          </w:p>
        </w:tc>
        <w:tc>
          <w:tcPr>
            <w:tcW w:w="2095" w:type="dxa"/>
            <w:vAlign w:val="center"/>
          </w:tcPr>
          <w:p w14:paraId="596D7B1D">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林草种子生产经营许可证核发</w:t>
            </w:r>
          </w:p>
        </w:tc>
        <w:tc>
          <w:tcPr>
            <w:tcW w:w="1290" w:type="dxa"/>
            <w:shd w:val="clear" w:color="auto" w:fill="auto"/>
            <w:vAlign w:val="center"/>
          </w:tcPr>
          <w:p w14:paraId="0094E5E0">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《中华人民共和国种子法》</w:t>
            </w:r>
          </w:p>
        </w:tc>
        <w:tc>
          <w:tcPr>
            <w:tcW w:w="1816" w:type="dxa"/>
            <w:shd w:val="clear" w:color="auto" w:fill="auto"/>
            <w:vAlign w:val="center"/>
          </w:tcPr>
          <w:p w14:paraId="0CCD884B">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市林业局、县级林业部门或县级行政审批部门</w:t>
            </w:r>
          </w:p>
        </w:tc>
        <w:tc>
          <w:tcPr>
            <w:tcW w:w="1305" w:type="dxa"/>
            <w:vMerge w:val="restart"/>
            <w:vAlign w:val="center"/>
          </w:tcPr>
          <w:p w14:paraId="6E1B7F3D">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信息形成或变更之日起5个工作日内</w:t>
            </w:r>
          </w:p>
        </w:tc>
        <w:tc>
          <w:tcPr>
            <w:tcW w:w="2340" w:type="dxa"/>
            <w:vMerge w:val="restart"/>
            <w:vAlign w:val="center"/>
          </w:tcPr>
          <w:p w14:paraId="22ED4431">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☑政府网站</w:t>
            </w:r>
          </w:p>
          <w:p w14:paraId="4679FC69">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□政府公报</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□政务微博</w:t>
            </w:r>
          </w:p>
          <w:p w14:paraId="25919DB9">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□政务微信</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□移动客户端</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□手机短信推送</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□微视 □电视</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□广播 □报刊</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□信息公告栏</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□电子信息屏</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□政务服务中心</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□便民服务中心</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□便民服务点（室）</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□图书馆  □档案馆□其他</w:t>
            </w:r>
          </w:p>
        </w:tc>
        <w:tc>
          <w:tcPr>
            <w:tcW w:w="950" w:type="dxa"/>
            <w:vAlign w:val="center"/>
          </w:tcPr>
          <w:p w14:paraId="67921919">
            <w:pPr>
              <w:jc w:val="center"/>
              <w:rPr>
                <w:rFonts w:hint="default"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生态修复产业科</w:t>
            </w:r>
          </w:p>
        </w:tc>
        <w:tc>
          <w:tcPr>
            <w:tcW w:w="756" w:type="dxa"/>
            <w:vMerge w:val="restart"/>
            <w:vAlign w:val="center"/>
          </w:tcPr>
          <w:p w14:paraId="09B0DC58">
            <w:pPr>
              <w:jc w:val="center"/>
              <w:rPr>
                <w:rFonts w:hint="default"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社会</w:t>
            </w:r>
          </w:p>
        </w:tc>
        <w:tc>
          <w:tcPr>
            <w:tcW w:w="1142" w:type="dxa"/>
            <w:vAlign w:val="center"/>
          </w:tcPr>
          <w:p w14:paraId="1CA6F813">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(0818)</w:t>
            </w:r>
          </w:p>
          <w:p w14:paraId="3B7DA808">
            <w:pPr>
              <w:jc w:val="center"/>
              <w:rPr>
                <w:rFonts w:hint="default"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2652126</w:t>
            </w:r>
          </w:p>
        </w:tc>
      </w:tr>
      <w:tr w14:paraId="0FD1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1215" w:type="dxa"/>
            <w:vMerge w:val="continue"/>
            <w:vAlign w:val="center"/>
          </w:tcPr>
          <w:p w14:paraId="165B6BC2">
            <w:pPr>
              <w:jc w:val="center"/>
              <w:rPr>
                <w:rFonts w:hint="eastAsia" w:ascii="仿宋_GB2312" w:hAnsi="仿宋_GB2312" w:eastAsia="仿宋_GB2312" w:cs="仿宋_GB2312"/>
                <w:color w:val="3E3E3E"/>
                <w:spacing w:val="0"/>
                <w:kern w:val="0"/>
                <w:sz w:val="24"/>
                <w:szCs w:val="24"/>
                <w:lang w:val="en-US" w:eastAsia="zh-CN" w:bidi="ar"/>
              </w:rPr>
            </w:pPr>
          </w:p>
        </w:tc>
        <w:tc>
          <w:tcPr>
            <w:tcW w:w="1265" w:type="dxa"/>
            <w:vMerge w:val="continue"/>
            <w:vAlign w:val="center"/>
          </w:tcPr>
          <w:p w14:paraId="6750B503">
            <w:pPr>
              <w:jc w:val="center"/>
              <w:rPr>
                <w:rFonts w:hint="eastAsia" w:ascii="仿宋_GB2312" w:hAnsi="仿宋_GB2312" w:eastAsia="仿宋_GB2312" w:cs="仿宋_GB2312"/>
                <w:color w:val="3E3E3E"/>
                <w:spacing w:val="0"/>
                <w:kern w:val="0"/>
                <w:sz w:val="24"/>
                <w:szCs w:val="24"/>
                <w:lang w:val="en-US" w:eastAsia="zh-CN" w:bidi="ar"/>
              </w:rPr>
            </w:pPr>
          </w:p>
        </w:tc>
        <w:tc>
          <w:tcPr>
            <w:tcW w:w="2095" w:type="dxa"/>
            <w:vAlign w:val="center"/>
          </w:tcPr>
          <w:p w14:paraId="63826D4E">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林草植物检疫证书核发</w:t>
            </w:r>
          </w:p>
        </w:tc>
        <w:tc>
          <w:tcPr>
            <w:tcW w:w="1290" w:type="dxa"/>
            <w:vAlign w:val="center"/>
          </w:tcPr>
          <w:p w14:paraId="6EEB9EED">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《植物检疫条例》、《四川省植物检疫条例》</w:t>
            </w:r>
          </w:p>
        </w:tc>
        <w:tc>
          <w:tcPr>
            <w:tcW w:w="1816" w:type="dxa"/>
            <w:shd w:val="clear" w:color="auto" w:fill="auto"/>
            <w:vAlign w:val="center"/>
          </w:tcPr>
          <w:p w14:paraId="55AAF78D">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市林业局、县级林业部门（植物检疫机构）或县级行政审批部门</w:t>
            </w:r>
          </w:p>
        </w:tc>
        <w:tc>
          <w:tcPr>
            <w:tcW w:w="1305" w:type="dxa"/>
            <w:vMerge w:val="continue"/>
            <w:vAlign w:val="center"/>
          </w:tcPr>
          <w:p w14:paraId="29B2AD59">
            <w:pPr>
              <w:jc w:val="center"/>
              <w:rPr>
                <w:rFonts w:hint="eastAsia" w:ascii="仿宋_GB2312" w:hAnsi="仿宋_GB2312" w:eastAsia="仿宋_GB2312" w:cs="仿宋_GB2312"/>
                <w:color w:val="3E3E3E"/>
                <w:spacing w:val="0"/>
                <w:kern w:val="0"/>
                <w:sz w:val="24"/>
                <w:szCs w:val="24"/>
                <w:lang w:val="en-US" w:eastAsia="zh-CN" w:bidi="ar"/>
              </w:rPr>
            </w:pPr>
          </w:p>
        </w:tc>
        <w:tc>
          <w:tcPr>
            <w:tcW w:w="2340" w:type="dxa"/>
            <w:vMerge w:val="continue"/>
            <w:vAlign w:val="center"/>
          </w:tcPr>
          <w:p w14:paraId="654EB688">
            <w:pPr>
              <w:jc w:val="center"/>
              <w:rPr>
                <w:rFonts w:hint="eastAsia" w:ascii="仿宋_GB2312" w:hAnsi="仿宋_GB2312" w:eastAsia="仿宋_GB2312" w:cs="仿宋_GB2312"/>
                <w:color w:val="3E3E3E"/>
                <w:spacing w:val="0"/>
                <w:kern w:val="0"/>
                <w:sz w:val="24"/>
                <w:szCs w:val="24"/>
                <w:lang w:val="en-US" w:eastAsia="zh-CN" w:bidi="ar"/>
              </w:rPr>
            </w:pPr>
          </w:p>
        </w:tc>
        <w:tc>
          <w:tcPr>
            <w:tcW w:w="950" w:type="dxa"/>
            <w:vAlign w:val="center"/>
          </w:tcPr>
          <w:p w14:paraId="27CC47DE">
            <w:pPr>
              <w:jc w:val="center"/>
              <w:rPr>
                <w:rFonts w:hint="default"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市林业有害生物防治检疫站</w:t>
            </w:r>
          </w:p>
        </w:tc>
        <w:tc>
          <w:tcPr>
            <w:tcW w:w="756" w:type="dxa"/>
            <w:vMerge w:val="continue"/>
            <w:vAlign w:val="center"/>
          </w:tcPr>
          <w:p w14:paraId="0CB851D0">
            <w:pPr>
              <w:jc w:val="center"/>
              <w:rPr>
                <w:rFonts w:hint="eastAsia" w:ascii="仿宋_GB2312" w:hAnsi="仿宋_GB2312" w:eastAsia="仿宋_GB2312" w:cs="仿宋_GB2312"/>
                <w:color w:val="3E3E3E"/>
                <w:spacing w:val="0"/>
                <w:kern w:val="0"/>
                <w:sz w:val="24"/>
                <w:szCs w:val="24"/>
                <w:lang w:val="en-US" w:eastAsia="zh-CN" w:bidi="ar"/>
              </w:rPr>
            </w:pPr>
          </w:p>
        </w:tc>
        <w:tc>
          <w:tcPr>
            <w:tcW w:w="1142" w:type="dxa"/>
            <w:vAlign w:val="center"/>
          </w:tcPr>
          <w:p w14:paraId="270B937A">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(0818)</w:t>
            </w:r>
          </w:p>
          <w:p w14:paraId="4D68094C">
            <w:pPr>
              <w:jc w:val="center"/>
              <w:rPr>
                <w:rFonts w:hint="default"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2651777</w:t>
            </w:r>
          </w:p>
        </w:tc>
      </w:tr>
      <w:tr w14:paraId="41D67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1215" w:type="dxa"/>
            <w:vMerge w:val="continue"/>
            <w:vAlign w:val="center"/>
          </w:tcPr>
          <w:p w14:paraId="72AF5DFC">
            <w:pPr>
              <w:jc w:val="center"/>
              <w:rPr>
                <w:rFonts w:hint="eastAsia" w:ascii="仿宋_GB2312" w:hAnsi="仿宋_GB2312" w:eastAsia="仿宋_GB2312" w:cs="仿宋_GB2312"/>
                <w:color w:val="3E3E3E"/>
                <w:spacing w:val="0"/>
                <w:kern w:val="0"/>
                <w:sz w:val="24"/>
                <w:szCs w:val="24"/>
                <w:lang w:val="en-US" w:eastAsia="zh-CN" w:bidi="ar"/>
              </w:rPr>
            </w:pPr>
          </w:p>
        </w:tc>
        <w:tc>
          <w:tcPr>
            <w:tcW w:w="1265" w:type="dxa"/>
            <w:vMerge w:val="continue"/>
            <w:vAlign w:val="center"/>
          </w:tcPr>
          <w:p w14:paraId="74ED50DB">
            <w:pPr>
              <w:jc w:val="center"/>
              <w:rPr>
                <w:rFonts w:hint="eastAsia" w:ascii="仿宋_GB2312" w:hAnsi="仿宋_GB2312" w:eastAsia="仿宋_GB2312" w:cs="仿宋_GB2312"/>
                <w:color w:val="3E3E3E"/>
                <w:spacing w:val="0"/>
                <w:kern w:val="0"/>
                <w:sz w:val="24"/>
                <w:szCs w:val="24"/>
                <w:lang w:val="en-US" w:eastAsia="zh-CN" w:bidi="ar"/>
              </w:rPr>
            </w:pPr>
          </w:p>
        </w:tc>
        <w:tc>
          <w:tcPr>
            <w:tcW w:w="2095" w:type="dxa"/>
            <w:vAlign w:val="center"/>
          </w:tcPr>
          <w:p w14:paraId="28983994">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建设项目使用林地及在森林和野生动物类型国家级自然保护区建设审批</w:t>
            </w:r>
          </w:p>
        </w:tc>
        <w:tc>
          <w:tcPr>
            <w:tcW w:w="1290" w:type="dxa"/>
            <w:vAlign w:val="center"/>
          </w:tcPr>
          <w:p w14:paraId="023B2D92">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《中华人民共和国森林法》、《中华人民共和国森林法实施条例》、《森林和野生动物类型自然保护区管理办法》</w:t>
            </w:r>
          </w:p>
        </w:tc>
        <w:tc>
          <w:tcPr>
            <w:tcW w:w="1816" w:type="dxa"/>
            <w:shd w:val="clear" w:color="auto" w:fill="auto"/>
            <w:vAlign w:val="center"/>
          </w:tcPr>
          <w:p w14:paraId="3F5CA5B3">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市林业局（部分权限赋权至扩权试点县）、县级林业部门或县级行政审批部门</w:t>
            </w:r>
          </w:p>
        </w:tc>
        <w:tc>
          <w:tcPr>
            <w:tcW w:w="1305" w:type="dxa"/>
            <w:vMerge w:val="continue"/>
            <w:vAlign w:val="center"/>
          </w:tcPr>
          <w:p w14:paraId="6408FF10">
            <w:pPr>
              <w:jc w:val="center"/>
              <w:rPr>
                <w:rFonts w:hint="eastAsia" w:ascii="仿宋_GB2312" w:hAnsi="仿宋_GB2312" w:eastAsia="仿宋_GB2312" w:cs="仿宋_GB2312"/>
                <w:color w:val="3E3E3E"/>
                <w:spacing w:val="0"/>
                <w:kern w:val="0"/>
                <w:sz w:val="24"/>
                <w:szCs w:val="24"/>
                <w:lang w:val="en-US" w:eastAsia="zh-CN" w:bidi="ar"/>
              </w:rPr>
            </w:pPr>
          </w:p>
        </w:tc>
        <w:tc>
          <w:tcPr>
            <w:tcW w:w="2340" w:type="dxa"/>
            <w:vMerge w:val="continue"/>
            <w:vAlign w:val="center"/>
          </w:tcPr>
          <w:p w14:paraId="1FC10158">
            <w:pPr>
              <w:jc w:val="center"/>
              <w:rPr>
                <w:rFonts w:hint="eastAsia" w:ascii="仿宋_GB2312" w:hAnsi="仿宋_GB2312" w:eastAsia="仿宋_GB2312" w:cs="仿宋_GB2312"/>
                <w:color w:val="3E3E3E"/>
                <w:spacing w:val="0"/>
                <w:kern w:val="0"/>
                <w:sz w:val="24"/>
                <w:szCs w:val="24"/>
                <w:lang w:val="en-US" w:eastAsia="zh-CN" w:bidi="ar"/>
              </w:rPr>
            </w:pPr>
          </w:p>
        </w:tc>
        <w:tc>
          <w:tcPr>
            <w:tcW w:w="950" w:type="dxa"/>
            <w:vMerge w:val="restart"/>
            <w:vAlign w:val="center"/>
          </w:tcPr>
          <w:p w14:paraId="76FE07AA">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森林资源与自然保护地管理科</w:t>
            </w:r>
          </w:p>
          <w:p w14:paraId="788CAEF8">
            <w:pPr>
              <w:jc w:val="center"/>
              <w:rPr>
                <w:rFonts w:hint="eastAsia" w:ascii="仿宋_GB2312" w:hAnsi="仿宋_GB2312" w:eastAsia="仿宋_GB2312" w:cs="仿宋_GB2312"/>
                <w:color w:val="3E3E3E"/>
                <w:spacing w:val="0"/>
                <w:kern w:val="0"/>
                <w:sz w:val="24"/>
                <w:szCs w:val="24"/>
                <w:lang w:val="en-US" w:eastAsia="zh-CN" w:bidi="ar"/>
              </w:rPr>
            </w:pPr>
          </w:p>
        </w:tc>
        <w:tc>
          <w:tcPr>
            <w:tcW w:w="756" w:type="dxa"/>
            <w:vMerge w:val="continue"/>
            <w:vAlign w:val="center"/>
          </w:tcPr>
          <w:p w14:paraId="0ACEEA6E">
            <w:pPr>
              <w:jc w:val="center"/>
              <w:rPr>
                <w:rFonts w:hint="eastAsia" w:ascii="仿宋_GB2312" w:hAnsi="仿宋_GB2312" w:eastAsia="仿宋_GB2312" w:cs="仿宋_GB2312"/>
                <w:color w:val="3E3E3E"/>
                <w:spacing w:val="0"/>
                <w:kern w:val="0"/>
                <w:sz w:val="24"/>
                <w:szCs w:val="24"/>
                <w:lang w:val="en-US" w:eastAsia="zh-CN" w:bidi="ar"/>
              </w:rPr>
            </w:pPr>
          </w:p>
        </w:tc>
        <w:tc>
          <w:tcPr>
            <w:tcW w:w="1142" w:type="dxa"/>
            <w:vMerge w:val="restart"/>
            <w:vAlign w:val="center"/>
          </w:tcPr>
          <w:p w14:paraId="0235A36B">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(0818)</w:t>
            </w:r>
          </w:p>
          <w:p w14:paraId="2E40762D">
            <w:pPr>
              <w:jc w:val="center"/>
              <w:rPr>
                <w:rFonts w:hint="default"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2631002</w:t>
            </w:r>
          </w:p>
        </w:tc>
      </w:tr>
      <w:tr w14:paraId="43057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1215" w:type="dxa"/>
            <w:vMerge w:val="continue"/>
            <w:vAlign w:val="center"/>
          </w:tcPr>
          <w:p w14:paraId="46C10DF4">
            <w:pPr>
              <w:jc w:val="center"/>
              <w:rPr>
                <w:rFonts w:hint="eastAsia" w:ascii="仿宋_GB2312" w:hAnsi="仿宋_GB2312" w:eastAsia="仿宋_GB2312" w:cs="仿宋_GB2312"/>
                <w:color w:val="3E3E3E"/>
                <w:spacing w:val="0"/>
                <w:kern w:val="0"/>
                <w:sz w:val="24"/>
                <w:szCs w:val="24"/>
                <w:lang w:val="en-US" w:eastAsia="zh-CN" w:bidi="ar"/>
              </w:rPr>
            </w:pPr>
          </w:p>
        </w:tc>
        <w:tc>
          <w:tcPr>
            <w:tcW w:w="1265" w:type="dxa"/>
            <w:vMerge w:val="continue"/>
            <w:vAlign w:val="center"/>
          </w:tcPr>
          <w:p w14:paraId="77DDD840">
            <w:pPr>
              <w:jc w:val="center"/>
              <w:rPr>
                <w:rFonts w:hint="eastAsia" w:ascii="仿宋_GB2312" w:hAnsi="仿宋_GB2312" w:eastAsia="仿宋_GB2312" w:cs="仿宋_GB2312"/>
                <w:color w:val="3E3E3E"/>
                <w:spacing w:val="0"/>
                <w:kern w:val="0"/>
                <w:sz w:val="24"/>
                <w:szCs w:val="24"/>
                <w:lang w:val="en-US" w:eastAsia="zh-CN" w:bidi="ar"/>
              </w:rPr>
            </w:pPr>
          </w:p>
        </w:tc>
        <w:tc>
          <w:tcPr>
            <w:tcW w:w="2095" w:type="dxa"/>
            <w:vAlign w:val="center"/>
          </w:tcPr>
          <w:p w14:paraId="328E86E1">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林木采伐许可证核发</w:t>
            </w:r>
          </w:p>
        </w:tc>
        <w:tc>
          <w:tcPr>
            <w:tcW w:w="1290" w:type="dxa"/>
            <w:vAlign w:val="center"/>
          </w:tcPr>
          <w:p w14:paraId="45C4972D">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《中华人民共和国森林法》、《中华人民共和国森林法实施条例》</w:t>
            </w:r>
          </w:p>
        </w:tc>
        <w:tc>
          <w:tcPr>
            <w:tcW w:w="1816" w:type="dxa"/>
            <w:shd w:val="clear" w:color="auto" w:fill="auto"/>
            <w:vAlign w:val="center"/>
          </w:tcPr>
          <w:p w14:paraId="0E24EF1C">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市林业局、县级林业部门或县级行政审批部门</w:t>
            </w:r>
          </w:p>
        </w:tc>
        <w:tc>
          <w:tcPr>
            <w:tcW w:w="1305" w:type="dxa"/>
            <w:vMerge w:val="continue"/>
            <w:vAlign w:val="center"/>
          </w:tcPr>
          <w:p w14:paraId="024AB164">
            <w:pPr>
              <w:jc w:val="center"/>
              <w:rPr>
                <w:rFonts w:hint="eastAsia" w:ascii="仿宋_GB2312" w:hAnsi="仿宋_GB2312" w:eastAsia="仿宋_GB2312" w:cs="仿宋_GB2312"/>
                <w:color w:val="3E3E3E"/>
                <w:spacing w:val="0"/>
                <w:kern w:val="0"/>
                <w:sz w:val="24"/>
                <w:szCs w:val="24"/>
                <w:lang w:val="en-US" w:eastAsia="zh-CN" w:bidi="ar"/>
              </w:rPr>
            </w:pPr>
          </w:p>
        </w:tc>
        <w:tc>
          <w:tcPr>
            <w:tcW w:w="2340" w:type="dxa"/>
            <w:vMerge w:val="continue"/>
            <w:vAlign w:val="center"/>
          </w:tcPr>
          <w:p w14:paraId="04143D3A">
            <w:pPr>
              <w:jc w:val="center"/>
              <w:rPr>
                <w:rFonts w:hint="eastAsia" w:ascii="仿宋_GB2312" w:hAnsi="仿宋_GB2312" w:eastAsia="仿宋_GB2312" w:cs="仿宋_GB2312"/>
                <w:color w:val="3E3E3E"/>
                <w:spacing w:val="0"/>
                <w:kern w:val="0"/>
                <w:sz w:val="24"/>
                <w:szCs w:val="24"/>
                <w:lang w:val="en-US" w:eastAsia="zh-CN" w:bidi="ar"/>
              </w:rPr>
            </w:pPr>
          </w:p>
        </w:tc>
        <w:tc>
          <w:tcPr>
            <w:tcW w:w="950" w:type="dxa"/>
            <w:vMerge w:val="continue"/>
            <w:vAlign w:val="center"/>
          </w:tcPr>
          <w:p w14:paraId="64816CA7">
            <w:pPr>
              <w:jc w:val="center"/>
              <w:rPr>
                <w:rFonts w:hint="eastAsia" w:ascii="仿宋_GB2312" w:hAnsi="仿宋_GB2312" w:eastAsia="仿宋_GB2312" w:cs="仿宋_GB2312"/>
                <w:color w:val="3E3E3E"/>
                <w:spacing w:val="0"/>
                <w:kern w:val="0"/>
                <w:sz w:val="24"/>
                <w:szCs w:val="24"/>
                <w:lang w:val="en-US" w:eastAsia="zh-CN" w:bidi="ar"/>
              </w:rPr>
            </w:pPr>
          </w:p>
        </w:tc>
        <w:tc>
          <w:tcPr>
            <w:tcW w:w="756" w:type="dxa"/>
            <w:vMerge w:val="continue"/>
            <w:vAlign w:val="center"/>
          </w:tcPr>
          <w:p w14:paraId="309EF27C">
            <w:pPr>
              <w:jc w:val="center"/>
              <w:rPr>
                <w:rFonts w:hint="eastAsia" w:ascii="仿宋_GB2312" w:hAnsi="仿宋_GB2312" w:eastAsia="仿宋_GB2312" w:cs="仿宋_GB2312"/>
                <w:color w:val="3E3E3E"/>
                <w:spacing w:val="0"/>
                <w:kern w:val="0"/>
                <w:sz w:val="24"/>
                <w:szCs w:val="24"/>
                <w:lang w:val="en-US" w:eastAsia="zh-CN" w:bidi="ar"/>
              </w:rPr>
            </w:pPr>
          </w:p>
        </w:tc>
        <w:tc>
          <w:tcPr>
            <w:tcW w:w="1142" w:type="dxa"/>
            <w:vMerge w:val="continue"/>
            <w:vAlign w:val="center"/>
          </w:tcPr>
          <w:p w14:paraId="4A1A739F">
            <w:pPr>
              <w:jc w:val="center"/>
              <w:rPr>
                <w:rFonts w:hint="eastAsia" w:ascii="仿宋_GB2312" w:hAnsi="仿宋_GB2312" w:eastAsia="仿宋_GB2312" w:cs="仿宋_GB2312"/>
                <w:color w:val="3E3E3E"/>
                <w:spacing w:val="0"/>
                <w:kern w:val="0"/>
                <w:sz w:val="24"/>
                <w:szCs w:val="24"/>
                <w:lang w:val="en-US" w:eastAsia="zh-CN" w:bidi="ar"/>
              </w:rPr>
            </w:pPr>
          </w:p>
        </w:tc>
      </w:tr>
      <w:tr w14:paraId="33E01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1215" w:type="dxa"/>
            <w:vMerge w:val="continue"/>
            <w:vAlign w:val="center"/>
          </w:tcPr>
          <w:p w14:paraId="66FCB229">
            <w:pPr>
              <w:jc w:val="center"/>
              <w:rPr>
                <w:rFonts w:hint="eastAsia" w:ascii="仿宋_GB2312" w:hAnsi="仿宋_GB2312" w:eastAsia="仿宋_GB2312" w:cs="仿宋_GB2312"/>
                <w:color w:val="3E3E3E"/>
                <w:spacing w:val="0"/>
                <w:kern w:val="0"/>
                <w:sz w:val="24"/>
                <w:szCs w:val="24"/>
                <w:lang w:val="en-US" w:eastAsia="zh-CN" w:bidi="ar"/>
              </w:rPr>
            </w:pPr>
          </w:p>
        </w:tc>
        <w:tc>
          <w:tcPr>
            <w:tcW w:w="1265" w:type="dxa"/>
            <w:vMerge w:val="continue"/>
            <w:vAlign w:val="center"/>
          </w:tcPr>
          <w:p w14:paraId="60C655EA">
            <w:pPr>
              <w:jc w:val="center"/>
              <w:rPr>
                <w:rFonts w:hint="eastAsia" w:ascii="仿宋_GB2312" w:hAnsi="仿宋_GB2312" w:eastAsia="仿宋_GB2312" w:cs="仿宋_GB2312"/>
                <w:color w:val="3E3E3E"/>
                <w:spacing w:val="0"/>
                <w:kern w:val="0"/>
                <w:sz w:val="24"/>
                <w:szCs w:val="24"/>
                <w:lang w:val="en-US" w:eastAsia="zh-CN" w:bidi="ar"/>
              </w:rPr>
            </w:pPr>
          </w:p>
        </w:tc>
        <w:tc>
          <w:tcPr>
            <w:tcW w:w="2095" w:type="dxa"/>
            <w:vAlign w:val="center"/>
          </w:tcPr>
          <w:p w14:paraId="000B9CFE">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在风景名胜区内从事建设、设置广告、举办大型游乐活动以及其他影响生态和景观活动许可</w:t>
            </w:r>
          </w:p>
        </w:tc>
        <w:tc>
          <w:tcPr>
            <w:tcW w:w="1290" w:type="dxa"/>
            <w:vAlign w:val="center"/>
          </w:tcPr>
          <w:p w14:paraId="30047911">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《风景名胜区条例》</w:t>
            </w:r>
          </w:p>
        </w:tc>
        <w:tc>
          <w:tcPr>
            <w:tcW w:w="1816" w:type="dxa"/>
            <w:shd w:val="clear" w:color="auto" w:fill="auto"/>
            <w:vAlign w:val="center"/>
          </w:tcPr>
          <w:p w14:paraId="6F2E02BC">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市林业局、县风景名胜区管理机构</w:t>
            </w:r>
          </w:p>
        </w:tc>
        <w:tc>
          <w:tcPr>
            <w:tcW w:w="1305" w:type="dxa"/>
            <w:vMerge w:val="continue"/>
            <w:vAlign w:val="center"/>
          </w:tcPr>
          <w:p w14:paraId="4F2EEE9D">
            <w:pPr>
              <w:jc w:val="center"/>
              <w:rPr>
                <w:rFonts w:hint="eastAsia" w:ascii="仿宋_GB2312" w:hAnsi="仿宋_GB2312" w:eastAsia="仿宋_GB2312" w:cs="仿宋_GB2312"/>
                <w:color w:val="3E3E3E"/>
                <w:spacing w:val="0"/>
                <w:kern w:val="0"/>
                <w:sz w:val="24"/>
                <w:szCs w:val="24"/>
                <w:lang w:val="en-US" w:eastAsia="zh-CN" w:bidi="ar"/>
              </w:rPr>
            </w:pPr>
          </w:p>
        </w:tc>
        <w:tc>
          <w:tcPr>
            <w:tcW w:w="2340" w:type="dxa"/>
            <w:vMerge w:val="continue"/>
            <w:vAlign w:val="center"/>
          </w:tcPr>
          <w:p w14:paraId="65A0846E">
            <w:pPr>
              <w:jc w:val="center"/>
              <w:rPr>
                <w:rFonts w:hint="eastAsia" w:ascii="仿宋_GB2312" w:hAnsi="仿宋_GB2312" w:eastAsia="仿宋_GB2312" w:cs="仿宋_GB2312"/>
                <w:color w:val="3E3E3E"/>
                <w:spacing w:val="0"/>
                <w:kern w:val="0"/>
                <w:sz w:val="24"/>
                <w:szCs w:val="24"/>
                <w:lang w:val="en-US" w:eastAsia="zh-CN" w:bidi="ar"/>
              </w:rPr>
            </w:pPr>
          </w:p>
        </w:tc>
        <w:tc>
          <w:tcPr>
            <w:tcW w:w="950" w:type="dxa"/>
            <w:vMerge w:val="continue"/>
            <w:vAlign w:val="center"/>
          </w:tcPr>
          <w:p w14:paraId="296375F0">
            <w:pPr>
              <w:jc w:val="center"/>
              <w:rPr>
                <w:rFonts w:hint="eastAsia" w:ascii="仿宋_GB2312" w:hAnsi="仿宋_GB2312" w:eastAsia="仿宋_GB2312" w:cs="仿宋_GB2312"/>
                <w:color w:val="3E3E3E"/>
                <w:spacing w:val="0"/>
                <w:kern w:val="0"/>
                <w:sz w:val="24"/>
                <w:szCs w:val="24"/>
                <w:lang w:val="en-US" w:eastAsia="zh-CN" w:bidi="ar"/>
              </w:rPr>
            </w:pPr>
          </w:p>
        </w:tc>
        <w:tc>
          <w:tcPr>
            <w:tcW w:w="756" w:type="dxa"/>
            <w:vMerge w:val="continue"/>
            <w:vAlign w:val="center"/>
          </w:tcPr>
          <w:p w14:paraId="17DB2E87">
            <w:pPr>
              <w:jc w:val="center"/>
              <w:rPr>
                <w:rFonts w:hint="eastAsia" w:ascii="仿宋_GB2312" w:hAnsi="仿宋_GB2312" w:eastAsia="仿宋_GB2312" w:cs="仿宋_GB2312"/>
                <w:color w:val="3E3E3E"/>
                <w:spacing w:val="0"/>
                <w:kern w:val="0"/>
                <w:sz w:val="24"/>
                <w:szCs w:val="24"/>
                <w:lang w:val="en-US" w:eastAsia="zh-CN" w:bidi="ar"/>
              </w:rPr>
            </w:pPr>
          </w:p>
        </w:tc>
        <w:tc>
          <w:tcPr>
            <w:tcW w:w="1142" w:type="dxa"/>
            <w:vMerge w:val="continue"/>
            <w:vAlign w:val="center"/>
          </w:tcPr>
          <w:p w14:paraId="5269BEFC">
            <w:pPr>
              <w:jc w:val="center"/>
              <w:rPr>
                <w:rFonts w:hint="eastAsia" w:ascii="仿宋_GB2312" w:hAnsi="仿宋_GB2312" w:eastAsia="仿宋_GB2312" w:cs="仿宋_GB2312"/>
                <w:color w:val="3E3E3E"/>
                <w:spacing w:val="0"/>
                <w:kern w:val="0"/>
                <w:sz w:val="24"/>
                <w:szCs w:val="24"/>
                <w:lang w:val="en-US" w:eastAsia="zh-CN" w:bidi="ar"/>
              </w:rPr>
            </w:pPr>
          </w:p>
        </w:tc>
      </w:tr>
      <w:tr w14:paraId="08DFC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1215" w:type="dxa"/>
            <w:vMerge w:val="continue"/>
            <w:vAlign w:val="center"/>
          </w:tcPr>
          <w:p w14:paraId="1AFAD14D">
            <w:pPr>
              <w:jc w:val="center"/>
              <w:rPr>
                <w:rFonts w:hint="eastAsia" w:ascii="仿宋_GB2312" w:hAnsi="仿宋_GB2312" w:eastAsia="仿宋_GB2312" w:cs="仿宋_GB2312"/>
                <w:color w:val="3E3E3E"/>
                <w:spacing w:val="0"/>
                <w:kern w:val="0"/>
                <w:sz w:val="24"/>
                <w:szCs w:val="24"/>
                <w:lang w:val="en-US" w:eastAsia="zh-CN" w:bidi="ar"/>
              </w:rPr>
            </w:pPr>
          </w:p>
        </w:tc>
        <w:tc>
          <w:tcPr>
            <w:tcW w:w="1265" w:type="dxa"/>
            <w:vMerge w:val="continue"/>
            <w:vAlign w:val="center"/>
          </w:tcPr>
          <w:p w14:paraId="3A8D89D7">
            <w:pPr>
              <w:jc w:val="center"/>
              <w:rPr>
                <w:rFonts w:hint="eastAsia" w:ascii="仿宋_GB2312" w:hAnsi="仿宋_GB2312" w:eastAsia="仿宋_GB2312" w:cs="仿宋_GB2312"/>
                <w:color w:val="3E3E3E"/>
                <w:spacing w:val="0"/>
                <w:kern w:val="0"/>
                <w:sz w:val="24"/>
                <w:szCs w:val="24"/>
                <w:lang w:val="en-US" w:eastAsia="zh-CN" w:bidi="ar"/>
              </w:rPr>
            </w:pPr>
          </w:p>
        </w:tc>
        <w:tc>
          <w:tcPr>
            <w:tcW w:w="2095" w:type="dxa"/>
            <w:vAlign w:val="center"/>
          </w:tcPr>
          <w:p w14:paraId="0BB98AF7">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进入自然保护区从事有关活动审批</w:t>
            </w:r>
          </w:p>
        </w:tc>
        <w:tc>
          <w:tcPr>
            <w:tcW w:w="1290" w:type="dxa"/>
            <w:vAlign w:val="center"/>
          </w:tcPr>
          <w:p w14:paraId="499AC5B0">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《中华人民共和国自然保护区条例》、《森林和野生动物类型自然保护区管理办法》</w:t>
            </w:r>
          </w:p>
        </w:tc>
        <w:tc>
          <w:tcPr>
            <w:tcW w:w="1816" w:type="dxa"/>
            <w:vAlign w:val="center"/>
          </w:tcPr>
          <w:p w14:paraId="6CF19E88">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市林业局（受省林草局委托实施部分权限）</w:t>
            </w:r>
          </w:p>
        </w:tc>
        <w:tc>
          <w:tcPr>
            <w:tcW w:w="1305" w:type="dxa"/>
            <w:vMerge w:val="continue"/>
            <w:vAlign w:val="center"/>
          </w:tcPr>
          <w:p w14:paraId="7432EC0D">
            <w:pPr>
              <w:jc w:val="center"/>
              <w:rPr>
                <w:rFonts w:hint="eastAsia" w:ascii="仿宋_GB2312" w:hAnsi="仿宋_GB2312" w:eastAsia="仿宋_GB2312" w:cs="仿宋_GB2312"/>
                <w:color w:val="3E3E3E"/>
                <w:spacing w:val="0"/>
                <w:kern w:val="0"/>
                <w:sz w:val="24"/>
                <w:szCs w:val="24"/>
                <w:lang w:val="en-US" w:eastAsia="zh-CN" w:bidi="ar"/>
              </w:rPr>
            </w:pPr>
          </w:p>
        </w:tc>
        <w:tc>
          <w:tcPr>
            <w:tcW w:w="2340" w:type="dxa"/>
            <w:vMerge w:val="continue"/>
            <w:vAlign w:val="center"/>
          </w:tcPr>
          <w:p w14:paraId="11C487B2">
            <w:pPr>
              <w:jc w:val="center"/>
              <w:rPr>
                <w:rFonts w:hint="eastAsia" w:ascii="仿宋_GB2312" w:hAnsi="仿宋_GB2312" w:eastAsia="仿宋_GB2312" w:cs="仿宋_GB2312"/>
                <w:color w:val="3E3E3E"/>
                <w:spacing w:val="0"/>
                <w:kern w:val="0"/>
                <w:sz w:val="24"/>
                <w:szCs w:val="24"/>
                <w:lang w:val="en-US" w:eastAsia="zh-CN" w:bidi="ar"/>
              </w:rPr>
            </w:pPr>
          </w:p>
        </w:tc>
        <w:tc>
          <w:tcPr>
            <w:tcW w:w="950" w:type="dxa"/>
            <w:vMerge w:val="continue"/>
            <w:vAlign w:val="center"/>
          </w:tcPr>
          <w:p w14:paraId="5AFEFC2F">
            <w:pPr>
              <w:jc w:val="center"/>
              <w:rPr>
                <w:rFonts w:hint="eastAsia" w:ascii="仿宋_GB2312" w:hAnsi="仿宋_GB2312" w:eastAsia="仿宋_GB2312" w:cs="仿宋_GB2312"/>
                <w:color w:val="3E3E3E"/>
                <w:spacing w:val="0"/>
                <w:kern w:val="0"/>
                <w:sz w:val="24"/>
                <w:szCs w:val="24"/>
                <w:lang w:val="en-US" w:eastAsia="zh-CN" w:bidi="ar"/>
              </w:rPr>
            </w:pPr>
          </w:p>
        </w:tc>
        <w:tc>
          <w:tcPr>
            <w:tcW w:w="756" w:type="dxa"/>
            <w:vMerge w:val="continue"/>
            <w:vAlign w:val="center"/>
          </w:tcPr>
          <w:p w14:paraId="5FB0B7D4">
            <w:pPr>
              <w:jc w:val="center"/>
              <w:rPr>
                <w:rFonts w:hint="eastAsia" w:ascii="仿宋_GB2312" w:hAnsi="仿宋_GB2312" w:eastAsia="仿宋_GB2312" w:cs="仿宋_GB2312"/>
                <w:color w:val="3E3E3E"/>
                <w:spacing w:val="0"/>
                <w:kern w:val="0"/>
                <w:sz w:val="24"/>
                <w:szCs w:val="24"/>
                <w:lang w:val="en-US" w:eastAsia="zh-CN" w:bidi="ar"/>
              </w:rPr>
            </w:pPr>
          </w:p>
        </w:tc>
        <w:tc>
          <w:tcPr>
            <w:tcW w:w="1142" w:type="dxa"/>
            <w:vMerge w:val="continue"/>
            <w:vAlign w:val="center"/>
          </w:tcPr>
          <w:p w14:paraId="1A6041BF">
            <w:pPr>
              <w:jc w:val="center"/>
              <w:rPr>
                <w:rFonts w:hint="eastAsia" w:ascii="仿宋_GB2312" w:hAnsi="仿宋_GB2312" w:eastAsia="仿宋_GB2312" w:cs="仿宋_GB2312"/>
                <w:color w:val="3E3E3E"/>
                <w:spacing w:val="0"/>
                <w:kern w:val="0"/>
                <w:sz w:val="24"/>
                <w:szCs w:val="24"/>
                <w:lang w:val="en-US" w:eastAsia="zh-CN" w:bidi="ar"/>
              </w:rPr>
            </w:pPr>
          </w:p>
        </w:tc>
      </w:tr>
      <w:tr w14:paraId="3D52B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1215" w:type="dxa"/>
            <w:vMerge w:val="continue"/>
            <w:vAlign w:val="center"/>
          </w:tcPr>
          <w:p w14:paraId="6B7A18DD">
            <w:pPr>
              <w:jc w:val="center"/>
              <w:rPr>
                <w:rFonts w:hint="eastAsia" w:ascii="仿宋_GB2312" w:hAnsi="仿宋_GB2312" w:eastAsia="仿宋_GB2312" w:cs="仿宋_GB2312"/>
                <w:color w:val="3E3E3E"/>
                <w:spacing w:val="0"/>
                <w:kern w:val="0"/>
                <w:sz w:val="24"/>
                <w:szCs w:val="24"/>
                <w:lang w:val="en-US" w:eastAsia="zh-CN" w:bidi="ar"/>
              </w:rPr>
            </w:pPr>
          </w:p>
        </w:tc>
        <w:tc>
          <w:tcPr>
            <w:tcW w:w="1265" w:type="dxa"/>
            <w:vMerge w:val="continue"/>
            <w:vAlign w:val="center"/>
          </w:tcPr>
          <w:p w14:paraId="10CB8597">
            <w:pPr>
              <w:jc w:val="center"/>
              <w:rPr>
                <w:rFonts w:hint="eastAsia" w:ascii="仿宋_GB2312" w:hAnsi="仿宋_GB2312" w:eastAsia="仿宋_GB2312" w:cs="仿宋_GB2312"/>
                <w:color w:val="3E3E3E"/>
                <w:spacing w:val="0"/>
                <w:kern w:val="0"/>
                <w:sz w:val="24"/>
                <w:szCs w:val="24"/>
                <w:lang w:val="en-US" w:eastAsia="zh-CN" w:bidi="ar"/>
              </w:rPr>
            </w:pPr>
          </w:p>
        </w:tc>
        <w:tc>
          <w:tcPr>
            <w:tcW w:w="2095" w:type="dxa"/>
            <w:vAlign w:val="center"/>
          </w:tcPr>
          <w:p w14:paraId="2B212120">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猎捕陆生野生动物审批</w:t>
            </w:r>
          </w:p>
        </w:tc>
        <w:tc>
          <w:tcPr>
            <w:tcW w:w="1290" w:type="dxa"/>
            <w:vAlign w:val="center"/>
          </w:tcPr>
          <w:p w14:paraId="7502A54A">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《中华人民共和国野生动物保护法》、《中华人民共和国陆生野生动物保护实施条例》</w:t>
            </w:r>
          </w:p>
        </w:tc>
        <w:tc>
          <w:tcPr>
            <w:tcW w:w="1816" w:type="dxa"/>
            <w:vAlign w:val="center"/>
          </w:tcPr>
          <w:p w14:paraId="051ADCC1">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市林业局、县级林业部门或县级行政审批部门</w:t>
            </w:r>
          </w:p>
        </w:tc>
        <w:tc>
          <w:tcPr>
            <w:tcW w:w="1305" w:type="dxa"/>
            <w:vMerge w:val="continue"/>
            <w:vAlign w:val="center"/>
          </w:tcPr>
          <w:p w14:paraId="0CA411D0">
            <w:pPr>
              <w:jc w:val="center"/>
              <w:rPr>
                <w:rFonts w:hint="eastAsia" w:ascii="仿宋_GB2312" w:hAnsi="仿宋_GB2312" w:eastAsia="仿宋_GB2312" w:cs="仿宋_GB2312"/>
                <w:color w:val="3E3E3E"/>
                <w:spacing w:val="0"/>
                <w:kern w:val="0"/>
                <w:sz w:val="24"/>
                <w:szCs w:val="24"/>
                <w:lang w:val="en-US" w:eastAsia="zh-CN" w:bidi="ar"/>
              </w:rPr>
            </w:pPr>
          </w:p>
        </w:tc>
        <w:tc>
          <w:tcPr>
            <w:tcW w:w="2340" w:type="dxa"/>
            <w:vMerge w:val="continue"/>
            <w:vAlign w:val="center"/>
          </w:tcPr>
          <w:p w14:paraId="3ACBC7D7">
            <w:pPr>
              <w:jc w:val="center"/>
              <w:rPr>
                <w:rFonts w:hint="eastAsia" w:ascii="仿宋_GB2312" w:hAnsi="仿宋_GB2312" w:eastAsia="仿宋_GB2312" w:cs="仿宋_GB2312"/>
                <w:color w:val="3E3E3E"/>
                <w:spacing w:val="0"/>
                <w:kern w:val="0"/>
                <w:sz w:val="24"/>
                <w:szCs w:val="24"/>
                <w:lang w:val="en-US" w:eastAsia="zh-CN" w:bidi="ar"/>
              </w:rPr>
            </w:pPr>
          </w:p>
        </w:tc>
        <w:tc>
          <w:tcPr>
            <w:tcW w:w="950" w:type="dxa"/>
            <w:vMerge w:val="continue"/>
            <w:vAlign w:val="center"/>
          </w:tcPr>
          <w:p w14:paraId="400DD58B">
            <w:pPr>
              <w:jc w:val="center"/>
              <w:rPr>
                <w:rFonts w:hint="eastAsia" w:ascii="仿宋_GB2312" w:hAnsi="仿宋_GB2312" w:eastAsia="仿宋_GB2312" w:cs="仿宋_GB2312"/>
                <w:color w:val="3E3E3E"/>
                <w:spacing w:val="0"/>
                <w:kern w:val="0"/>
                <w:sz w:val="24"/>
                <w:szCs w:val="24"/>
                <w:lang w:val="en-US" w:eastAsia="zh-CN" w:bidi="ar"/>
              </w:rPr>
            </w:pPr>
          </w:p>
        </w:tc>
        <w:tc>
          <w:tcPr>
            <w:tcW w:w="756" w:type="dxa"/>
            <w:vMerge w:val="continue"/>
            <w:vAlign w:val="center"/>
          </w:tcPr>
          <w:p w14:paraId="31719CCC">
            <w:pPr>
              <w:jc w:val="center"/>
              <w:rPr>
                <w:rFonts w:hint="eastAsia" w:ascii="仿宋_GB2312" w:hAnsi="仿宋_GB2312" w:eastAsia="仿宋_GB2312" w:cs="仿宋_GB2312"/>
                <w:color w:val="3E3E3E"/>
                <w:spacing w:val="0"/>
                <w:kern w:val="0"/>
                <w:sz w:val="24"/>
                <w:szCs w:val="24"/>
                <w:lang w:val="en-US" w:eastAsia="zh-CN" w:bidi="ar"/>
              </w:rPr>
            </w:pPr>
          </w:p>
        </w:tc>
        <w:tc>
          <w:tcPr>
            <w:tcW w:w="1142" w:type="dxa"/>
            <w:vMerge w:val="continue"/>
            <w:vAlign w:val="center"/>
          </w:tcPr>
          <w:p w14:paraId="12323E25">
            <w:pPr>
              <w:jc w:val="center"/>
              <w:rPr>
                <w:rFonts w:hint="eastAsia" w:ascii="仿宋_GB2312" w:hAnsi="仿宋_GB2312" w:eastAsia="仿宋_GB2312" w:cs="仿宋_GB2312"/>
                <w:color w:val="3E3E3E"/>
                <w:spacing w:val="0"/>
                <w:kern w:val="0"/>
                <w:sz w:val="24"/>
                <w:szCs w:val="24"/>
                <w:lang w:val="en-US" w:eastAsia="zh-CN" w:bidi="ar"/>
              </w:rPr>
            </w:pPr>
          </w:p>
        </w:tc>
      </w:tr>
      <w:tr w14:paraId="4DC74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1215" w:type="dxa"/>
            <w:vMerge w:val="continue"/>
            <w:vAlign w:val="center"/>
          </w:tcPr>
          <w:p w14:paraId="7B3898EC">
            <w:pPr>
              <w:jc w:val="center"/>
              <w:rPr>
                <w:rFonts w:hint="eastAsia" w:ascii="仿宋_GB2312" w:hAnsi="仿宋_GB2312" w:eastAsia="仿宋_GB2312" w:cs="仿宋_GB2312"/>
                <w:color w:val="3E3E3E"/>
                <w:spacing w:val="0"/>
                <w:kern w:val="0"/>
                <w:sz w:val="24"/>
                <w:szCs w:val="24"/>
                <w:lang w:val="en-US" w:eastAsia="zh-CN" w:bidi="ar"/>
              </w:rPr>
            </w:pPr>
          </w:p>
        </w:tc>
        <w:tc>
          <w:tcPr>
            <w:tcW w:w="1265" w:type="dxa"/>
            <w:vMerge w:val="continue"/>
            <w:vAlign w:val="center"/>
          </w:tcPr>
          <w:p w14:paraId="7D7BA872">
            <w:pPr>
              <w:jc w:val="center"/>
              <w:rPr>
                <w:rFonts w:hint="eastAsia" w:ascii="仿宋_GB2312" w:hAnsi="仿宋_GB2312" w:eastAsia="仿宋_GB2312" w:cs="仿宋_GB2312"/>
                <w:color w:val="3E3E3E"/>
                <w:spacing w:val="0"/>
                <w:kern w:val="0"/>
                <w:sz w:val="24"/>
                <w:szCs w:val="24"/>
                <w:lang w:val="en-US" w:eastAsia="zh-CN" w:bidi="ar"/>
              </w:rPr>
            </w:pPr>
          </w:p>
        </w:tc>
        <w:tc>
          <w:tcPr>
            <w:tcW w:w="2095" w:type="dxa"/>
            <w:vAlign w:val="center"/>
          </w:tcPr>
          <w:p w14:paraId="552DA088">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国家重点保护陆生野生动物人工繁育许可证核发</w:t>
            </w:r>
          </w:p>
        </w:tc>
        <w:tc>
          <w:tcPr>
            <w:tcW w:w="1290" w:type="dxa"/>
            <w:vAlign w:val="center"/>
          </w:tcPr>
          <w:p w14:paraId="294A9CCA">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《中华人民共和国野生动物保护法》</w:t>
            </w:r>
          </w:p>
        </w:tc>
        <w:tc>
          <w:tcPr>
            <w:tcW w:w="1816" w:type="dxa"/>
            <w:vAlign w:val="center"/>
          </w:tcPr>
          <w:p w14:paraId="2BC826E2">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市林业局（受省级委托实施部分权限）</w:t>
            </w:r>
          </w:p>
          <w:p w14:paraId="3299E585">
            <w:pPr>
              <w:jc w:val="center"/>
              <w:rPr>
                <w:rFonts w:hint="eastAsia" w:ascii="仿宋_GB2312" w:hAnsi="仿宋_GB2312" w:eastAsia="仿宋_GB2312" w:cs="仿宋_GB2312"/>
                <w:color w:val="3E3E3E"/>
                <w:spacing w:val="0"/>
                <w:kern w:val="0"/>
                <w:sz w:val="24"/>
                <w:szCs w:val="24"/>
                <w:lang w:val="en-US" w:eastAsia="zh-CN" w:bidi="ar"/>
              </w:rPr>
            </w:pPr>
          </w:p>
        </w:tc>
        <w:tc>
          <w:tcPr>
            <w:tcW w:w="1305" w:type="dxa"/>
            <w:vMerge w:val="continue"/>
            <w:vAlign w:val="center"/>
          </w:tcPr>
          <w:p w14:paraId="72818EA5">
            <w:pPr>
              <w:jc w:val="center"/>
              <w:rPr>
                <w:rFonts w:hint="eastAsia" w:ascii="仿宋_GB2312" w:hAnsi="仿宋_GB2312" w:eastAsia="仿宋_GB2312" w:cs="仿宋_GB2312"/>
                <w:color w:val="3E3E3E"/>
                <w:spacing w:val="0"/>
                <w:kern w:val="0"/>
                <w:sz w:val="24"/>
                <w:szCs w:val="24"/>
                <w:lang w:val="en-US" w:eastAsia="zh-CN" w:bidi="ar"/>
              </w:rPr>
            </w:pPr>
          </w:p>
        </w:tc>
        <w:tc>
          <w:tcPr>
            <w:tcW w:w="2340" w:type="dxa"/>
            <w:vMerge w:val="continue"/>
            <w:vAlign w:val="center"/>
          </w:tcPr>
          <w:p w14:paraId="0D50BF3D">
            <w:pPr>
              <w:jc w:val="center"/>
              <w:rPr>
                <w:rFonts w:hint="eastAsia" w:ascii="仿宋_GB2312" w:hAnsi="仿宋_GB2312" w:eastAsia="仿宋_GB2312" w:cs="仿宋_GB2312"/>
                <w:color w:val="3E3E3E"/>
                <w:spacing w:val="0"/>
                <w:kern w:val="0"/>
                <w:sz w:val="24"/>
                <w:szCs w:val="24"/>
                <w:lang w:val="en-US" w:eastAsia="zh-CN" w:bidi="ar"/>
              </w:rPr>
            </w:pPr>
          </w:p>
        </w:tc>
        <w:tc>
          <w:tcPr>
            <w:tcW w:w="950" w:type="dxa"/>
            <w:vMerge w:val="continue"/>
            <w:vAlign w:val="center"/>
          </w:tcPr>
          <w:p w14:paraId="2FBBA48D">
            <w:pPr>
              <w:jc w:val="center"/>
              <w:rPr>
                <w:rFonts w:hint="eastAsia" w:ascii="仿宋_GB2312" w:hAnsi="仿宋_GB2312" w:eastAsia="仿宋_GB2312" w:cs="仿宋_GB2312"/>
                <w:color w:val="3E3E3E"/>
                <w:spacing w:val="0"/>
                <w:kern w:val="0"/>
                <w:sz w:val="24"/>
                <w:szCs w:val="24"/>
                <w:lang w:val="en-US" w:eastAsia="zh-CN" w:bidi="ar"/>
              </w:rPr>
            </w:pPr>
          </w:p>
        </w:tc>
        <w:tc>
          <w:tcPr>
            <w:tcW w:w="756" w:type="dxa"/>
            <w:vMerge w:val="continue"/>
            <w:vAlign w:val="center"/>
          </w:tcPr>
          <w:p w14:paraId="483CEA3A">
            <w:pPr>
              <w:jc w:val="center"/>
              <w:rPr>
                <w:rFonts w:hint="eastAsia" w:ascii="仿宋_GB2312" w:hAnsi="仿宋_GB2312" w:eastAsia="仿宋_GB2312" w:cs="仿宋_GB2312"/>
                <w:color w:val="3E3E3E"/>
                <w:spacing w:val="0"/>
                <w:kern w:val="0"/>
                <w:sz w:val="24"/>
                <w:szCs w:val="24"/>
                <w:lang w:val="en-US" w:eastAsia="zh-CN" w:bidi="ar"/>
              </w:rPr>
            </w:pPr>
          </w:p>
        </w:tc>
        <w:tc>
          <w:tcPr>
            <w:tcW w:w="1142" w:type="dxa"/>
            <w:vMerge w:val="continue"/>
            <w:vAlign w:val="center"/>
          </w:tcPr>
          <w:p w14:paraId="6FD02247">
            <w:pPr>
              <w:jc w:val="center"/>
              <w:rPr>
                <w:rFonts w:hint="eastAsia" w:ascii="仿宋_GB2312" w:hAnsi="仿宋_GB2312" w:eastAsia="仿宋_GB2312" w:cs="仿宋_GB2312"/>
                <w:color w:val="3E3E3E"/>
                <w:spacing w:val="0"/>
                <w:kern w:val="0"/>
                <w:sz w:val="24"/>
                <w:szCs w:val="24"/>
                <w:lang w:val="en-US" w:eastAsia="zh-CN" w:bidi="ar"/>
              </w:rPr>
            </w:pPr>
          </w:p>
        </w:tc>
      </w:tr>
      <w:tr w14:paraId="06B7B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1215" w:type="dxa"/>
            <w:vMerge w:val="continue"/>
            <w:vAlign w:val="center"/>
          </w:tcPr>
          <w:p w14:paraId="01E67C0F">
            <w:pPr>
              <w:jc w:val="center"/>
              <w:rPr>
                <w:rFonts w:hint="eastAsia" w:ascii="仿宋_GB2312" w:hAnsi="仿宋_GB2312" w:eastAsia="仿宋_GB2312" w:cs="仿宋_GB2312"/>
                <w:color w:val="3E3E3E"/>
                <w:spacing w:val="0"/>
                <w:kern w:val="0"/>
                <w:sz w:val="24"/>
                <w:szCs w:val="24"/>
                <w:lang w:val="en-US" w:eastAsia="zh-CN" w:bidi="ar"/>
              </w:rPr>
            </w:pPr>
          </w:p>
        </w:tc>
        <w:tc>
          <w:tcPr>
            <w:tcW w:w="1265" w:type="dxa"/>
            <w:vMerge w:val="continue"/>
            <w:vAlign w:val="center"/>
          </w:tcPr>
          <w:p w14:paraId="7CA2114C">
            <w:pPr>
              <w:jc w:val="center"/>
              <w:rPr>
                <w:rFonts w:hint="eastAsia" w:ascii="仿宋_GB2312" w:hAnsi="仿宋_GB2312" w:eastAsia="仿宋_GB2312" w:cs="仿宋_GB2312"/>
                <w:color w:val="3E3E3E"/>
                <w:spacing w:val="0"/>
                <w:kern w:val="0"/>
                <w:sz w:val="24"/>
                <w:szCs w:val="24"/>
                <w:lang w:val="en-US" w:eastAsia="zh-CN" w:bidi="ar"/>
              </w:rPr>
            </w:pPr>
          </w:p>
        </w:tc>
        <w:tc>
          <w:tcPr>
            <w:tcW w:w="2095" w:type="dxa"/>
            <w:vAlign w:val="center"/>
          </w:tcPr>
          <w:p w14:paraId="193D7BF0">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采集及出售、收购野生植物审批</w:t>
            </w:r>
          </w:p>
        </w:tc>
        <w:tc>
          <w:tcPr>
            <w:tcW w:w="1290" w:type="dxa"/>
            <w:vAlign w:val="center"/>
          </w:tcPr>
          <w:p w14:paraId="64C2C2A3">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《中华人民共和国野生植物保护条例》、《国务院关于禁止采集和销售发菜制止滥挖甘草和麻黄草有关问题的通知》（国发〔2000〕13号）</w:t>
            </w:r>
          </w:p>
        </w:tc>
        <w:tc>
          <w:tcPr>
            <w:tcW w:w="1816" w:type="dxa"/>
            <w:vAlign w:val="center"/>
          </w:tcPr>
          <w:p w14:paraId="3BE96046">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市林业局（受省林草局委托实施：采集国家二级保护野生植物以及甘草和麻黄草审批委托市林业局实施；出售收购国家二级保护野生植物审批权限委托市林业局实施）</w:t>
            </w:r>
          </w:p>
          <w:p w14:paraId="1A8FDEEF">
            <w:pPr>
              <w:jc w:val="center"/>
              <w:rPr>
                <w:rFonts w:hint="eastAsia" w:ascii="仿宋_GB2312" w:hAnsi="仿宋_GB2312" w:eastAsia="仿宋_GB2312" w:cs="仿宋_GB2312"/>
                <w:color w:val="3E3E3E"/>
                <w:spacing w:val="0"/>
                <w:kern w:val="0"/>
                <w:sz w:val="24"/>
                <w:szCs w:val="24"/>
                <w:lang w:val="en-US" w:eastAsia="zh-CN" w:bidi="ar"/>
              </w:rPr>
            </w:pPr>
          </w:p>
        </w:tc>
        <w:tc>
          <w:tcPr>
            <w:tcW w:w="1305" w:type="dxa"/>
            <w:vMerge w:val="continue"/>
            <w:vAlign w:val="center"/>
          </w:tcPr>
          <w:p w14:paraId="660EC694">
            <w:pPr>
              <w:jc w:val="center"/>
              <w:rPr>
                <w:rFonts w:hint="eastAsia" w:ascii="仿宋_GB2312" w:hAnsi="仿宋_GB2312" w:eastAsia="仿宋_GB2312" w:cs="仿宋_GB2312"/>
                <w:color w:val="3E3E3E"/>
                <w:spacing w:val="0"/>
                <w:kern w:val="0"/>
                <w:sz w:val="24"/>
                <w:szCs w:val="24"/>
                <w:lang w:val="en-US" w:eastAsia="zh-CN" w:bidi="ar"/>
              </w:rPr>
            </w:pPr>
          </w:p>
        </w:tc>
        <w:tc>
          <w:tcPr>
            <w:tcW w:w="2340" w:type="dxa"/>
            <w:vMerge w:val="continue"/>
            <w:vAlign w:val="center"/>
          </w:tcPr>
          <w:p w14:paraId="4782E49B">
            <w:pPr>
              <w:jc w:val="center"/>
              <w:rPr>
                <w:rFonts w:hint="eastAsia" w:ascii="仿宋_GB2312" w:hAnsi="仿宋_GB2312" w:eastAsia="仿宋_GB2312" w:cs="仿宋_GB2312"/>
                <w:color w:val="3E3E3E"/>
                <w:spacing w:val="0"/>
                <w:kern w:val="0"/>
                <w:sz w:val="24"/>
                <w:szCs w:val="24"/>
                <w:lang w:val="en-US" w:eastAsia="zh-CN" w:bidi="ar"/>
              </w:rPr>
            </w:pPr>
          </w:p>
        </w:tc>
        <w:tc>
          <w:tcPr>
            <w:tcW w:w="950" w:type="dxa"/>
            <w:vMerge w:val="continue"/>
            <w:vAlign w:val="center"/>
          </w:tcPr>
          <w:p w14:paraId="0D6A6EA9">
            <w:pPr>
              <w:jc w:val="center"/>
              <w:rPr>
                <w:rFonts w:hint="eastAsia" w:ascii="仿宋_GB2312" w:hAnsi="仿宋_GB2312" w:eastAsia="仿宋_GB2312" w:cs="仿宋_GB2312"/>
                <w:color w:val="3E3E3E"/>
                <w:spacing w:val="0"/>
                <w:kern w:val="0"/>
                <w:sz w:val="24"/>
                <w:szCs w:val="24"/>
                <w:lang w:val="en-US" w:eastAsia="zh-CN" w:bidi="ar"/>
              </w:rPr>
            </w:pPr>
          </w:p>
        </w:tc>
        <w:tc>
          <w:tcPr>
            <w:tcW w:w="756" w:type="dxa"/>
            <w:vMerge w:val="continue"/>
            <w:vAlign w:val="center"/>
          </w:tcPr>
          <w:p w14:paraId="18D178ED">
            <w:pPr>
              <w:jc w:val="center"/>
              <w:rPr>
                <w:rFonts w:hint="eastAsia" w:ascii="仿宋_GB2312" w:hAnsi="仿宋_GB2312" w:eastAsia="仿宋_GB2312" w:cs="仿宋_GB2312"/>
                <w:color w:val="3E3E3E"/>
                <w:spacing w:val="0"/>
                <w:kern w:val="0"/>
                <w:sz w:val="24"/>
                <w:szCs w:val="24"/>
                <w:lang w:val="en-US" w:eastAsia="zh-CN" w:bidi="ar"/>
              </w:rPr>
            </w:pPr>
          </w:p>
        </w:tc>
        <w:tc>
          <w:tcPr>
            <w:tcW w:w="1142" w:type="dxa"/>
            <w:vMerge w:val="continue"/>
            <w:vAlign w:val="center"/>
          </w:tcPr>
          <w:p w14:paraId="0CA29D25">
            <w:pPr>
              <w:jc w:val="center"/>
              <w:rPr>
                <w:rFonts w:hint="eastAsia" w:ascii="仿宋_GB2312" w:hAnsi="仿宋_GB2312" w:eastAsia="仿宋_GB2312" w:cs="仿宋_GB2312"/>
                <w:color w:val="3E3E3E"/>
                <w:spacing w:val="0"/>
                <w:kern w:val="0"/>
                <w:sz w:val="24"/>
                <w:szCs w:val="24"/>
                <w:lang w:val="en-US" w:eastAsia="zh-CN" w:bidi="ar"/>
              </w:rPr>
            </w:pPr>
          </w:p>
        </w:tc>
      </w:tr>
      <w:tr w14:paraId="53625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1215" w:type="dxa"/>
            <w:vMerge w:val="continue"/>
            <w:vAlign w:val="center"/>
          </w:tcPr>
          <w:p w14:paraId="021497D9">
            <w:pPr>
              <w:jc w:val="center"/>
              <w:rPr>
                <w:rFonts w:hint="eastAsia" w:ascii="仿宋_GB2312" w:hAnsi="仿宋_GB2312" w:eastAsia="仿宋_GB2312" w:cs="仿宋_GB2312"/>
                <w:color w:val="3E3E3E"/>
                <w:spacing w:val="0"/>
                <w:kern w:val="0"/>
                <w:sz w:val="24"/>
                <w:szCs w:val="24"/>
                <w:lang w:val="en-US" w:eastAsia="zh-CN" w:bidi="ar"/>
              </w:rPr>
            </w:pPr>
          </w:p>
        </w:tc>
        <w:tc>
          <w:tcPr>
            <w:tcW w:w="1265" w:type="dxa"/>
            <w:vMerge w:val="continue"/>
            <w:vAlign w:val="center"/>
          </w:tcPr>
          <w:p w14:paraId="257D8243">
            <w:pPr>
              <w:jc w:val="center"/>
              <w:rPr>
                <w:rFonts w:hint="eastAsia" w:ascii="仿宋_GB2312" w:hAnsi="仿宋_GB2312" w:eastAsia="仿宋_GB2312" w:cs="仿宋_GB2312"/>
                <w:color w:val="3E3E3E"/>
                <w:spacing w:val="0"/>
                <w:kern w:val="0"/>
                <w:sz w:val="24"/>
                <w:szCs w:val="24"/>
                <w:lang w:val="en-US" w:eastAsia="zh-CN" w:bidi="ar"/>
              </w:rPr>
            </w:pPr>
          </w:p>
        </w:tc>
        <w:tc>
          <w:tcPr>
            <w:tcW w:w="2095" w:type="dxa"/>
            <w:vAlign w:val="center"/>
          </w:tcPr>
          <w:p w14:paraId="6F0EDEC6">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出售、购买、利用国家重点保护陆生野生动物及其产品审批</w:t>
            </w:r>
          </w:p>
        </w:tc>
        <w:tc>
          <w:tcPr>
            <w:tcW w:w="1290" w:type="dxa"/>
            <w:vAlign w:val="center"/>
          </w:tcPr>
          <w:p w14:paraId="29B21537">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《中华人民共和国野生动物保护法》</w:t>
            </w:r>
          </w:p>
        </w:tc>
        <w:tc>
          <w:tcPr>
            <w:tcW w:w="1816" w:type="dxa"/>
            <w:vAlign w:val="center"/>
          </w:tcPr>
          <w:p w14:paraId="47812132">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市林业局（受省林草局委托实施）</w:t>
            </w:r>
          </w:p>
        </w:tc>
        <w:tc>
          <w:tcPr>
            <w:tcW w:w="1305" w:type="dxa"/>
            <w:vMerge w:val="continue"/>
            <w:vAlign w:val="center"/>
          </w:tcPr>
          <w:p w14:paraId="045E9C8D">
            <w:pPr>
              <w:jc w:val="center"/>
              <w:rPr>
                <w:rFonts w:hint="eastAsia" w:ascii="仿宋_GB2312" w:hAnsi="仿宋_GB2312" w:eastAsia="仿宋_GB2312" w:cs="仿宋_GB2312"/>
                <w:color w:val="3E3E3E"/>
                <w:spacing w:val="0"/>
                <w:kern w:val="0"/>
                <w:sz w:val="24"/>
                <w:szCs w:val="24"/>
                <w:lang w:val="en-US" w:eastAsia="zh-CN" w:bidi="ar"/>
              </w:rPr>
            </w:pPr>
          </w:p>
        </w:tc>
        <w:tc>
          <w:tcPr>
            <w:tcW w:w="2340" w:type="dxa"/>
            <w:vMerge w:val="continue"/>
            <w:vAlign w:val="center"/>
          </w:tcPr>
          <w:p w14:paraId="1A85550F">
            <w:pPr>
              <w:jc w:val="center"/>
              <w:rPr>
                <w:rFonts w:hint="eastAsia" w:ascii="仿宋_GB2312" w:hAnsi="仿宋_GB2312" w:eastAsia="仿宋_GB2312" w:cs="仿宋_GB2312"/>
                <w:color w:val="3E3E3E"/>
                <w:spacing w:val="0"/>
                <w:kern w:val="0"/>
                <w:sz w:val="24"/>
                <w:szCs w:val="24"/>
                <w:lang w:val="en-US" w:eastAsia="zh-CN" w:bidi="ar"/>
              </w:rPr>
            </w:pPr>
          </w:p>
        </w:tc>
        <w:tc>
          <w:tcPr>
            <w:tcW w:w="950" w:type="dxa"/>
            <w:vMerge w:val="continue"/>
            <w:vAlign w:val="center"/>
          </w:tcPr>
          <w:p w14:paraId="470260FB">
            <w:pPr>
              <w:jc w:val="center"/>
              <w:rPr>
                <w:rFonts w:hint="eastAsia" w:ascii="仿宋_GB2312" w:hAnsi="仿宋_GB2312" w:eastAsia="仿宋_GB2312" w:cs="仿宋_GB2312"/>
                <w:color w:val="3E3E3E"/>
                <w:spacing w:val="0"/>
                <w:kern w:val="0"/>
                <w:sz w:val="24"/>
                <w:szCs w:val="24"/>
                <w:lang w:val="en-US" w:eastAsia="zh-CN" w:bidi="ar"/>
              </w:rPr>
            </w:pPr>
          </w:p>
        </w:tc>
        <w:tc>
          <w:tcPr>
            <w:tcW w:w="756" w:type="dxa"/>
            <w:vMerge w:val="continue"/>
            <w:vAlign w:val="center"/>
          </w:tcPr>
          <w:p w14:paraId="545662E6">
            <w:pPr>
              <w:jc w:val="center"/>
              <w:rPr>
                <w:rFonts w:hint="eastAsia" w:ascii="仿宋_GB2312" w:hAnsi="仿宋_GB2312" w:eastAsia="仿宋_GB2312" w:cs="仿宋_GB2312"/>
                <w:color w:val="3E3E3E"/>
                <w:spacing w:val="0"/>
                <w:kern w:val="0"/>
                <w:sz w:val="24"/>
                <w:szCs w:val="24"/>
                <w:lang w:val="en-US" w:eastAsia="zh-CN" w:bidi="ar"/>
              </w:rPr>
            </w:pPr>
          </w:p>
        </w:tc>
        <w:tc>
          <w:tcPr>
            <w:tcW w:w="1142" w:type="dxa"/>
            <w:vMerge w:val="continue"/>
            <w:vAlign w:val="center"/>
          </w:tcPr>
          <w:p w14:paraId="49E59086">
            <w:pPr>
              <w:jc w:val="center"/>
              <w:rPr>
                <w:rFonts w:hint="eastAsia" w:ascii="仿宋_GB2312" w:hAnsi="仿宋_GB2312" w:eastAsia="仿宋_GB2312" w:cs="仿宋_GB2312"/>
                <w:color w:val="3E3E3E"/>
                <w:spacing w:val="0"/>
                <w:kern w:val="0"/>
                <w:sz w:val="24"/>
                <w:szCs w:val="24"/>
                <w:lang w:val="en-US" w:eastAsia="zh-CN" w:bidi="ar"/>
              </w:rPr>
            </w:pPr>
          </w:p>
        </w:tc>
      </w:tr>
      <w:tr w14:paraId="24BB7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0" w:hRule="atLeast"/>
        </w:trPr>
        <w:tc>
          <w:tcPr>
            <w:tcW w:w="1215" w:type="dxa"/>
            <w:vMerge w:val="continue"/>
            <w:vAlign w:val="center"/>
          </w:tcPr>
          <w:p w14:paraId="53EA8FB5">
            <w:pPr>
              <w:jc w:val="center"/>
              <w:rPr>
                <w:rFonts w:hint="eastAsia" w:ascii="仿宋_GB2312" w:hAnsi="仿宋_GB2312" w:eastAsia="仿宋_GB2312" w:cs="仿宋_GB2312"/>
                <w:color w:val="3E3E3E"/>
                <w:spacing w:val="0"/>
                <w:kern w:val="0"/>
                <w:sz w:val="24"/>
                <w:szCs w:val="24"/>
                <w:lang w:val="en-US" w:eastAsia="zh-CN" w:bidi="ar"/>
              </w:rPr>
            </w:pPr>
          </w:p>
        </w:tc>
        <w:tc>
          <w:tcPr>
            <w:tcW w:w="1265" w:type="dxa"/>
            <w:vMerge w:val="continue"/>
            <w:vAlign w:val="center"/>
          </w:tcPr>
          <w:p w14:paraId="5C8CFB0F">
            <w:pPr>
              <w:jc w:val="center"/>
              <w:rPr>
                <w:rFonts w:hint="eastAsia" w:ascii="仿宋_GB2312" w:hAnsi="仿宋_GB2312" w:eastAsia="仿宋_GB2312" w:cs="仿宋_GB2312"/>
                <w:color w:val="3E3E3E"/>
                <w:spacing w:val="0"/>
                <w:kern w:val="0"/>
                <w:sz w:val="24"/>
                <w:szCs w:val="24"/>
                <w:lang w:val="en-US" w:eastAsia="zh-CN" w:bidi="ar"/>
              </w:rPr>
            </w:pPr>
          </w:p>
        </w:tc>
        <w:tc>
          <w:tcPr>
            <w:tcW w:w="2095" w:type="dxa"/>
            <w:vAlign w:val="center"/>
          </w:tcPr>
          <w:p w14:paraId="2F4256CD">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森林草原防火期内在森林草原防火区野外用火审批</w:t>
            </w:r>
          </w:p>
        </w:tc>
        <w:tc>
          <w:tcPr>
            <w:tcW w:w="1290" w:type="dxa"/>
            <w:vAlign w:val="center"/>
          </w:tcPr>
          <w:p w14:paraId="350C9845">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《森林防火条例》</w:t>
            </w:r>
          </w:p>
        </w:tc>
        <w:tc>
          <w:tcPr>
            <w:tcW w:w="1816" w:type="dxa"/>
            <w:vAlign w:val="center"/>
          </w:tcPr>
          <w:p w14:paraId="6833D0CB">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县级人民政府（由林草部门承办）</w:t>
            </w:r>
          </w:p>
        </w:tc>
        <w:tc>
          <w:tcPr>
            <w:tcW w:w="1305" w:type="dxa"/>
            <w:vMerge w:val="continue"/>
            <w:vAlign w:val="center"/>
          </w:tcPr>
          <w:p w14:paraId="408D3CA3">
            <w:pPr>
              <w:jc w:val="center"/>
              <w:rPr>
                <w:rFonts w:hint="eastAsia" w:ascii="仿宋_GB2312" w:hAnsi="仿宋_GB2312" w:eastAsia="仿宋_GB2312" w:cs="仿宋_GB2312"/>
                <w:color w:val="3E3E3E"/>
                <w:spacing w:val="0"/>
                <w:kern w:val="0"/>
                <w:sz w:val="24"/>
                <w:szCs w:val="24"/>
                <w:lang w:val="en-US" w:eastAsia="zh-CN" w:bidi="ar"/>
              </w:rPr>
            </w:pPr>
          </w:p>
        </w:tc>
        <w:tc>
          <w:tcPr>
            <w:tcW w:w="2340" w:type="dxa"/>
            <w:vMerge w:val="continue"/>
            <w:vAlign w:val="center"/>
          </w:tcPr>
          <w:p w14:paraId="1DB92133">
            <w:pPr>
              <w:jc w:val="center"/>
              <w:rPr>
                <w:rFonts w:hint="eastAsia" w:ascii="仿宋_GB2312" w:hAnsi="仿宋_GB2312" w:eastAsia="仿宋_GB2312" w:cs="仿宋_GB2312"/>
                <w:color w:val="3E3E3E"/>
                <w:spacing w:val="0"/>
                <w:kern w:val="0"/>
                <w:sz w:val="24"/>
                <w:szCs w:val="24"/>
                <w:lang w:val="en-US" w:eastAsia="zh-CN" w:bidi="ar"/>
              </w:rPr>
            </w:pPr>
          </w:p>
        </w:tc>
        <w:tc>
          <w:tcPr>
            <w:tcW w:w="950" w:type="dxa"/>
            <w:vMerge w:val="restart"/>
            <w:vAlign w:val="center"/>
          </w:tcPr>
          <w:p w14:paraId="23D5F5EE">
            <w:pPr>
              <w:jc w:val="center"/>
              <w:rPr>
                <w:rFonts w:hint="default"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防火科</w:t>
            </w:r>
          </w:p>
        </w:tc>
        <w:tc>
          <w:tcPr>
            <w:tcW w:w="756" w:type="dxa"/>
            <w:vMerge w:val="continue"/>
            <w:vAlign w:val="center"/>
          </w:tcPr>
          <w:p w14:paraId="57621A81">
            <w:pPr>
              <w:jc w:val="center"/>
              <w:rPr>
                <w:rFonts w:hint="eastAsia" w:ascii="仿宋_GB2312" w:hAnsi="仿宋_GB2312" w:eastAsia="仿宋_GB2312" w:cs="仿宋_GB2312"/>
                <w:color w:val="3E3E3E"/>
                <w:spacing w:val="0"/>
                <w:kern w:val="0"/>
                <w:sz w:val="24"/>
                <w:szCs w:val="24"/>
                <w:lang w:val="en-US" w:eastAsia="zh-CN" w:bidi="ar"/>
              </w:rPr>
            </w:pPr>
          </w:p>
        </w:tc>
        <w:tc>
          <w:tcPr>
            <w:tcW w:w="1142" w:type="dxa"/>
            <w:vMerge w:val="restart"/>
            <w:vAlign w:val="center"/>
          </w:tcPr>
          <w:p w14:paraId="025CDB81">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(0818)</w:t>
            </w:r>
          </w:p>
          <w:p w14:paraId="37A5BD1E">
            <w:pPr>
              <w:jc w:val="center"/>
              <w:rPr>
                <w:rFonts w:hint="default"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2653102</w:t>
            </w:r>
          </w:p>
        </w:tc>
      </w:tr>
      <w:tr w14:paraId="28489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1215" w:type="dxa"/>
            <w:vMerge w:val="continue"/>
            <w:vAlign w:val="center"/>
          </w:tcPr>
          <w:p w14:paraId="5864FD08">
            <w:pPr>
              <w:jc w:val="center"/>
              <w:rPr>
                <w:rFonts w:hint="eastAsia" w:ascii="仿宋_GB2312" w:hAnsi="仿宋_GB2312" w:eastAsia="仿宋_GB2312" w:cs="仿宋_GB2312"/>
                <w:color w:val="3E3E3E"/>
                <w:spacing w:val="0"/>
                <w:kern w:val="0"/>
                <w:sz w:val="24"/>
                <w:szCs w:val="24"/>
                <w:lang w:val="en-US" w:eastAsia="zh-CN" w:bidi="ar"/>
              </w:rPr>
            </w:pPr>
          </w:p>
        </w:tc>
        <w:tc>
          <w:tcPr>
            <w:tcW w:w="1265" w:type="dxa"/>
            <w:vMerge w:val="continue"/>
            <w:vAlign w:val="center"/>
          </w:tcPr>
          <w:p w14:paraId="555A1635">
            <w:pPr>
              <w:jc w:val="center"/>
              <w:rPr>
                <w:rFonts w:hint="eastAsia" w:ascii="仿宋_GB2312" w:hAnsi="仿宋_GB2312" w:eastAsia="仿宋_GB2312" w:cs="仿宋_GB2312"/>
                <w:color w:val="3E3E3E"/>
                <w:spacing w:val="0"/>
                <w:kern w:val="0"/>
                <w:sz w:val="24"/>
                <w:szCs w:val="24"/>
                <w:lang w:val="en-US" w:eastAsia="zh-CN" w:bidi="ar"/>
              </w:rPr>
            </w:pPr>
          </w:p>
        </w:tc>
        <w:tc>
          <w:tcPr>
            <w:tcW w:w="2095" w:type="dxa"/>
            <w:vAlign w:val="center"/>
          </w:tcPr>
          <w:p w14:paraId="42146FD2">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森林草原防火期内在森林草原防火区爆破、勘察和施工等活动审批</w:t>
            </w:r>
          </w:p>
        </w:tc>
        <w:tc>
          <w:tcPr>
            <w:tcW w:w="1290" w:type="dxa"/>
            <w:vAlign w:val="center"/>
          </w:tcPr>
          <w:p w14:paraId="74881BCF">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《森林防火条例》</w:t>
            </w:r>
          </w:p>
        </w:tc>
        <w:tc>
          <w:tcPr>
            <w:tcW w:w="1816" w:type="dxa"/>
            <w:vAlign w:val="center"/>
          </w:tcPr>
          <w:p w14:paraId="61EA5DE4">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市林业局、县级林业部门或县级行政审批部门（省林草局将森林防火期内进入森林防火区进行实弹演习、爆破等活动审批权限委托市林业局实施）</w:t>
            </w:r>
          </w:p>
        </w:tc>
        <w:tc>
          <w:tcPr>
            <w:tcW w:w="1305" w:type="dxa"/>
            <w:vMerge w:val="continue"/>
            <w:vAlign w:val="center"/>
          </w:tcPr>
          <w:p w14:paraId="2C36EDD0">
            <w:pPr>
              <w:jc w:val="center"/>
              <w:rPr>
                <w:rFonts w:hint="eastAsia" w:ascii="仿宋_GB2312" w:hAnsi="仿宋_GB2312" w:eastAsia="仿宋_GB2312" w:cs="仿宋_GB2312"/>
                <w:color w:val="3E3E3E"/>
                <w:spacing w:val="0"/>
                <w:kern w:val="0"/>
                <w:sz w:val="24"/>
                <w:szCs w:val="24"/>
                <w:lang w:val="en-US" w:eastAsia="zh-CN" w:bidi="ar"/>
              </w:rPr>
            </w:pPr>
          </w:p>
        </w:tc>
        <w:tc>
          <w:tcPr>
            <w:tcW w:w="2340" w:type="dxa"/>
            <w:vMerge w:val="continue"/>
            <w:vAlign w:val="center"/>
          </w:tcPr>
          <w:p w14:paraId="45DB7663">
            <w:pPr>
              <w:jc w:val="center"/>
              <w:rPr>
                <w:rFonts w:hint="eastAsia" w:ascii="仿宋_GB2312" w:hAnsi="仿宋_GB2312" w:eastAsia="仿宋_GB2312" w:cs="仿宋_GB2312"/>
                <w:color w:val="3E3E3E"/>
                <w:spacing w:val="0"/>
                <w:kern w:val="0"/>
                <w:sz w:val="24"/>
                <w:szCs w:val="24"/>
                <w:lang w:val="en-US" w:eastAsia="zh-CN" w:bidi="ar"/>
              </w:rPr>
            </w:pPr>
          </w:p>
        </w:tc>
        <w:tc>
          <w:tcPr>
            <w:tcW w:w="950" w:type="dxa"/>
            <w:vMerge w:val="continue"/>
            <w:vAlign w:val="center"/>
          </w:tcPr>
          <w:p w14:paraId="1B84C4FD">
            <w:pPr>
              <w:jc w:val="center"/>
              <w:rPr>
                <w:rFonts w:hint="eastAsia" w:ascii="仿宋_GB2312" w:hAnsi="仿宋_GB2312" w:eastAsia="仿宋_GB2312" w:cs="仿宋_GB2312"/>
                <w:color w:val="3E3E3E"/>
                <w:spacing w:val="0"/>
                <w:kern w:val="0"/>
                <w:sz w:val="24"/>
                <w:szCs w:val="24"/>
                <w:lang w:val="en-US" w:eastAsia="zh-CN" w:bidi="ar"/>
              </w:rPr>
            </w:pPr>
          </w:p>
        </w:tc>
        <w:tc>
          <w:tcPr>
            <w:tcW w:w="756" w:type="dxa"/>
            <w:vMerge w:val="continue"/>
            <w:vAlign w:val="center"/>
          </w:tcPr>
          <w:p w14:paraId="7E049C35">
            <w:pPr>
              <w:jc w:val="center"/>
              <w:rPr>
                <w:rFonts w:hint="eastAsia" w:ascii="仿宋_GB2312" w:hAnsi="仿宋_GB2312" w:eastAsia="仿宋_GB2312" w:cs="仿宋_GB2312"/>
                <w:color w:val="3E3E3E"/>
                <w:spacing w:val="0"/>
                <w:kern w:val="0"/>
                <w:sz w:val="24"/>
                <w:szCs w:val="24"/>
                <w:lang w:val="en-US" w:eastAsia="zh-CN" w:bidi="ar"/>
              </w:rPr>
            </w:pPr>
          </w:p>
        </w:tc>
        <w:tc>
          <w:tcPr>
            <w:tcW w:w="1142" w:type="dxa"/>
            <w:vMerge w:val="continue"/>
            <w:vAlign w:val="center"/>
          </w:tcPr>
          <w:p w14:paraId="6A99034B">
            <w:pPr>
              <w:jc w:val="center"/>
              <w:rPr>
                <w:rFonts w:hint="eastAsia" w:ascii="仿宋_GB2312" w:hAnsi="仿宋_GB2312" w:eastAsia="仿宋_GB2312" w:cs="仿宋_GB2312"/>
                <w:color w:val="3E3E3E"/>
                <w:spacing w:val="0"/>
                <w:kern w:val="0"/>
                <w:sz w:val="24"/>
                <w:szCs w:val="24"/>
                <w:lang w:val="en-US" w:eastAsia="zh-CN" w:bidi="ar"/>
              </w:rPr>
            </w:pPr>
          </w:p>
        </w:tc>
      </w:tr>
      <w:tr w14:paraId="7381D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1215" w:type="dxa"/>
            <w:vMerge w:val="continue"/>
            <w:vAlign w:val="center"/>
          </w:tcPr>
          <w:p w14:paraId="3ECDBD87">
            <w:pPr>
              <w:jc w:val="center"/>
              <w:rPr>
                <w:rFonts w:hint="eastAsia" w:ascii="仿宋_GB2312" w:hAnsi="仿宋_GB2312" w:eastAsia="仿宋_GB2312" w:cs="仿宋_GB2312"/>
                <w:color w:val="3E3E3E"/>
                <w:spacing w:val="0"/>
                <w:kern w:val="0"/>
                <w:sz w:val="24"/>
                <w:szCs w:val="24"/>
                <w:lang w:val="en-US" w:eastAsia="zh-CN" w:bidi="ar"/>
              </w:rPr>
            </w:pPr>
          </w:p>
        </w:tc>
        <w:tc>
          <w:tcPr>
            <w:tcW w:w="1265" w:type="dxa"/>
            <w:vMerge w:val="continue"/>
            <w:vAlign w:val="center"/>
          </w:tcPr>
          <w:p w14:paraId="0D498E1D">
            <w:pPr>
              <w:jc w:val="center"/>
              <w:rPr>
                <w:rFonts w:hint="eastAsia" w:ascii="仿宋_GB2312" w:hAnsi="仿宋_GB2312" w:eastAsia="仿宋_GB2312" w:cs="仿宋_GB2312"/>
                <w:color w:val="3E3E3E"/>
                <w:spacing w:val="0"/>
                <w:kern w:val="0"/>
                <w:sz w:val="24"/>
                <w:szCs w:val="24"/>
                <w:lang w:val="en-US" w:eastAsia="zh-CN" w:bidi="ar"/>
              </w:rPr>
            </w:pPr>
          </w:p>
        </w:tc>
        <w:tc>
          <w:tcPr>
            <w:tcW w:w="2095" w:type="dxa"/>
            <w:vAlign w:val="center"/>
          </w:tcPr>
          <w:p w14:paraId="0D76E985">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进入森林高火险区、草原防火管制区审批</w:t>
            </w:r>
          </w:p>
        </w:tc>
        <w:tc>
          <w:tcPr>
            <w:tcW w:w="1290" w:type="dxa"/>
            <w:vAlign w:val="center"/>
          </w:tcPr>
          <w:p w14:paraId="772C2389">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《森林防火条例》</w:t>
            </w:r>
          </w:p>
        </w:tc>
        <w:tc>
          <w:tcPr>
            <w:tcW w:w="1816" w:type="dxa"/>
            <w:vAlign w:val="center"/>
          </w:tcPr>
          <w:p w14:paraId="6581A513">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市政府、县级人民政府（由林业部门承办）；市林业局、县级林业部门或县级行政审批部门</w:t>
            </w:r>
          </w:p>
        </w:tc>
        <w:tc>
          <w:tcPr>
            <w:tcW w:w="1305" w:type="dxa"/>
            <w:vMerge w:val="continue"/>
            <w:vAlign w:val="center"/>
          </w:tcPr>
          <w:p w14:paraId="4F598C96">
            <w:pPr>
              <w:jc w:val="center"/>
              <w:rPr>
                <w:rFonts w:hint="eastAsia" w:ascii="仿宋_GB2312" w:hAnsi="仿宋_GB2312" w:eastAsia="仿宋_GB2312" w:cs="仿宋_GB2312"/>
                <w:color w:val="3E3E3E"/>
                <w:spacing w:val="0"/>
                <w:kern w:val="0"/>
                <w:sz w:val="24"/>
                <w:szCs w:val="24"/>
                <w:lang w:val="en-US" w:eastAsia="zh-CN" w:bidi="ar"/>
              </w:rPr>
            </w:pPr>
          </w:p>
        </w:tc>
        <w:tc>
          <w:tcPr>
            <w:tcW w:w="2340" w:type="dxa"/>
            <w:vMerge w:val="continue"/>
            <w:vAlign w:val="center"/>
          </w:tcPr>
          <w:p w14:paraId="043E859D">
            <w:pPr>
              <w:jc w:val="center"/>
              <w:rPr>
                <w:rFonts w:hint="eastAsia" w:ascii="仿宋_GB2312" w:hAnsi="仿宋_GB2312" w:eastAsia="仿宋_GB2312" w:cs="仿宋_GB2312"/>
                <w:color w:val="3E3E3E"/>
                <w:spacing w:val="0"/>
                <w:kern w:val="0"/>
                <w:sz w:val="24"/>
                <w:szCs w:val="24"/>
                <w:lang w:val="en-US" w:eastAsia="zh-CN" w:bidi="ar"/>
              </w:rPr>
            </w:pPr>
          </w:p>
        </w:tc>
        <w:tc>
          <w:tcPr>
            <w:tcW w:w="950" w:type="dxa"/>
            <w:vMerge w:val="continue"/>
            <w:vAlign w:val="center"/>
          </w:tcPr>
          <w:p w14:paraId="4CF29C5D">
            <w:pPr>
              <w:jc w:val="center"/>
              <w:rPr>
                <w:rFonts w:hint="eastAsia" w:ascii="仿宋_GB2312" w:hAnsi="仿宋_GB2312" w:eastAsia="仿宋_GB2312" w:cs="仿宋_GB2312"/>
                <w:color w:val="3E3E3E"/>
                <w:spacing w:val="0"/>
                <w:kern w:val="0"/>
                <w:sz w:val="24"/>
                <w:szCs w:val="24"/>
                <w:lang w:val="en-US" w:eastAsia="zh-CN" w:bidi="ar"/>
              </w:rPr>
            </w:pPr>
          </w:p>
        </w:tc>
        <w:tc>
          <w:tcPr>
            <w:tcW w:w="756" w:type="dxa"/>
            <w:vMerge w:val="continue"/>
            <w:vAlign w:val="center"/>
          </w:tcPr>
          <w:p w14:paraId="2D2142E1">
            <w:pPr>
              <w:jc w:val="center"/>
              <w:rPr>
                <w:rFonts w:hint="eastAsia" w:ascii="仿宋_GB2312" w:hAnsi="仿宋_GB2312" w:eastAsia="仿宋_GB2312" w:cs="仿宋_GB2312"/>
                <w:color w:val="3E3E3E"/>
                <w:spacing w:val="0"/>
                <w:kern w:val="0"/>
                <w:sz w:val="24"/>
                <w:szCs w:val="24"/>
                <w:lang w:val="en-US" w:eastAsia="zh-CN" w:bidi="ar"/>
              </w:rPr>
            </w:pPr>
          </w:p>
        </w:tc>
        <w:tc>
          <w:tcPr>
            <w:tcW w:w="1142" w:type="dxa"/>
            <w:vMerge w:val="continue"/>
            <w:vAlign w:val="center"/>
          </w:tcPr>
          <w:p w14:paraId="5D66CF5B">
            <w:pPr>
              <w:jc w:val="center"/>
              <w:rPr>
                <w:rFonts w:hint="eastAsia" w:ascii="仿宋_GB2312" w:hAnsi="仿宋_GB2312" w:eastAsia="仿宋_GB2312" w:cs="仿宋_GB2312"/>
                <w:color w:val="3E3E3E"/>
                <w:spacing w:val="0"/>
                <w:kern w:val="0"/>
                <w:sz w:val="24"/>
                <w:szCs w:val="24"/>
                <w:lang w:val="en-US" w:eastAsia="zh-CN" w:bidi="ar"/>
              </w:rPr>
            </w:pPr>
          </w:p>
        </w:tc>
      </w:tr>
      <w:tr w14:paraId="602AC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1215" w:type="dxa"/>
            <w:vMerge w:val="continue"/>
            <w:vAlign w:val="center"/>
          </w:tcPr>
          <w:p w14:paraId="1885FB0B">
            <w:pPr>
              <w:jc w:val="center"/>
              <w:rPr>
                <w:rFonts w:hint="eastAsia" w:ascii="仿宋_GB2312" w:hAnsi="仿宋_GB2312" w:eastAsia="仿宋_GB2312" w:cs="仿宋_GB2312"/>
                <w:color w:val="3E3E3E"/>
                <w:spacing w:val="0"/>
                <w:kern w:val="0"/>
                <w:sz w:val="24"/>
                <w:szCs w:val="24"/>
                <w:lang w:val="en-US" w:eastAsia="zh-CN" w:bidi="ar"/>
              </w:rPr>
            </w:pPr>
          </w:p>
        </w:tc>
        <w:tc>
          <w:tcPr>
            <w:tcW w:w="1265" w:type="dxa"/>
            <w:vMerge w:val="continue"/>
            <w:vAlign w:val="center"/>
          </w:tcPr>
          <w:p w14:paraId="06B12665">
            <w:pPr>
              <w:jc w:val="center"/>
              <w:rPr>
                <w:rFonts w:hint="eastAsia" w:ascii="仿宋_GB2312" w:hAnsi="仿宋_GB2312" w:eastAsia="仿宋_GB2312" w:cs="仿宋_GB2312"/>
                <w:color w:val="3E3E3E"/>
                <w:spacing w:val="0"/>
                <w:kern w:val="0"/>
                <w:sz w:val="24"/>
                <w:szCs w:val="24"/>
                <w:lang w:val="en-US" w:eastAsia="zh-CN" w:bidi="ar"/>
              </w:rPr>
            </w:pPr>
          </w:p>
        </w:tc>
        <w:tc>
          <w:tcPr>
            <w:tcW w:w="2095" w:type="dxa"/>
            <w:vAlign w:val="center"/>
          </w:tcPr>
          <w:p w14:paraId="7175BC50">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工商企业等社会资本通过流转取得林地经营权审批</w:t>
            </w:r>
          </w:p>
        </w:tc>
        <w:tc>
          <w:tcPr>
            <w:tcW w:w="1290" w:type="dxa"/>
            <w:vAlign w:val="center"/>
          </w:tcPr>
          <w:p w14:paraId="31B3C71A">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《中华人民共和国农村土地承包法》</w:t>
            </w:r>
          </w:p>
        </w:tc>
        <w:tc>
          <w:tcPr>
            <w:tcW w:w="1816" w:type="dxa"/>
            <w:vAlign w:val="center"/>
          </w:tcPr>
          <w:p w14:paraId="3678D348">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市政府（由市林业局承办）、县级人民政府（由林草部门承办）</w:t>
            </w:r>
          </w:p>
        </w:tc>
        <w:tc>
          <w:tcPr>
            <w:tcW w:w="1305" w:type="dxa"/>
            <w:vMerge w:val="continue"/>
            <w:vAlign w:val="center"/>
          </w:tcPr>
          <w:p w14:paraId="24A8A6F8">
            <w:pPr>
              <w:jc w:val="center"/>
              <w:rPr>
                <w:rFonts w:hint="eastAsia" w:ascii="仿宋_GB2312" w:hAnsi="仿宋_GB2312" w:eastAsia="仿宋_GB2312" w:cs="仿宋_GB2312"/>
                <w:color w:val="3E3E3E"/>
                <w:spacing w:val="0"/>
                <w:kern w:val="0"/>
                <w:sz w:val="24"/>
                <w:szCs w:val="24"/>
                <w:lang w:val="en-US" w:eastAsia="zh-CN" w:bidi="ar"/>
              </w:rPr>
            </w:pPr>
          </w:p>
        </w:tc>
        <w:tc>
          <w:tcPr>
            <w:tcW w:w="2340" w:type="dxa"/>
            <w:vMerge w:val="continue"/>
            <w:vAlign w:val="center"/>
          </w:tcPr>
          <w:p w14:paraId="3EABF813">
            <w:pPr>
              <w:jc w:val="center"/>
              <w:rPr>
                <w:rFonts w:hint="eastAsia" w:ascii="仿宋_GB2312" w:hAnsi="仿宋_GB2312" w:eastAsia="仿宋_GB2312" w:cs="仿宋_GB2312"/>
                <w:color w:val="3E3E3E"/>
                <w:spacing w:val="0"/>
                <w:kern w:val="0"/>
                <w:sz w:val="24"/>
                <w:szCs w:val="24"/>
                <w:lang w:val="en-US" w:eastAsia="zh-CN" w:bidi="ar"/>
              </w:rPr>
            </w:pPr>
          </w:p>
        </w:tc>
        <w:tc>
          <w:tcPr>
            <w:tcW w:w="950" w:type="dxa"/>
            <w:vAlign w:val="center"/>
          </w:tcPr>
          <w:p w14:paraId="72D1D376">
            <w:pPr>
              <w:jc w:val="center"/>
              <w:rPr>
                <w:rFonts w:hint="default"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行政审批科</w:t>
            </w:r>
          </w:p>
        </w:tc>
        <w:tc>
          <w:tcPr>
            <w:tcW w:w="756" w:type="dxa"/>
            <w:vMerge w:val="continue"/>
            <w:vAlign w:val="center"/>
          </w:tcPr>
          <w:p w14:paraId="2D1650C2">
            <w:pPr>
              <w:jc w:val="center"/>
              <w:rPr>
                <w:rFonts w:hint="eastAsia" w:ascii="仿宋_GB2312" w:hAnsi="仿宋_GB2312" w:eastAsia="仿宋_GB2312" w:cs="仿宋_GB2312"/>
                <w:color w:val="3E3E3E"/>
                <w:spacing w:val="0"/>
                <w:kern w:val="0"/>
                <w:sz w:val="24"/>
                <w:szCs w:val="24"/>
                <w:lang w:val="en-US" w:eastAsia="zh-CN" w:bidi="ar"/>
              </w:rPr>
            </w:pPr>
          </w:p>
        </w:tc>
        <w:tc>
          <w:tcPr>
            <w:tcW w:w="1142" w:type="dxa"/>
            <w:vAlign w:val="center"/>
          </w:tcPr>
          <w:p w14:paraId="44810C83">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(0818)</w:t>
            </w:r>
          </w:p>
          <w:p w14:paraId="09D81D27">
            <w:pPr>
              <w:jc w:val="center"/>
              <w:rPr>
                <w:rFonts w:hint="default"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2522839</w:t>
            </w:r>
          </w:p>
        </w:tc>
      </w:tr>
      <w:tr w14:paraId="1DBB2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1215" w:type="dxa"/>
            <w:vMerge w:val="continue"/>
            <w:vAlign w:val="center"/>
          </w:tcPr>
          <w:p w14:paraId="108DEA6D">
            <w:pPr>
              <w:jc w:val="center"/>
              <w:rPr>
                <w:rFonts w:hint="eastAsia" w:ascii="仿宋_GB2312" w:hAnsi="仿宋_GB2312" w:eastAsia="仿宋_GB2312" w:cs="仿宋_GB2312"/>
                <w:color w:val="3E3E3E"/>
                <w:spacing w:val="0"/>
                <w:kern w:val="0"/>
                <w:sz w:val="24"/>
                <w:szCs w:val="24"/>
                <w:lang w:val="en-US" w:eastAsia="zh-CN" w:bidi="ar"/>
              </w:rPr>
            </w:pPr>
          </w:p>
        </w:tc>
        <w:tc>
          <w:tcPr>
            <w:tcW w:w="1265" w:type="dxa"/>
            <w:vAlign w:val="center"/>
          </w:tcPr>
          <w:p w14:paraId="320216F5">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省级地方性法规、省政府规章设定的行政许可事项</w:t>
            </w:r>
          </w:p>
        </w:tc>
        <w:tc>
          <w:tcPr>
            <w:tcW w:w="2095" w:type="dxa"/>
            <w:vAlign w:val="center"/>
          </w:tcPr>
          <w:p w14:paraId="0AC5CFB5">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世界自然遗产地、世界自然遗产地缓冲区建设项目影响评估报告审核</w:t>
            </w:r>
          </w:p>
        </w:tc>
        <w:tc>
          <w:tcPr>
            <w:tcW w:w="1290" w:type="dxa"/>
            <w:vAlign w:val="center"/>
          </w:tcPr>
          <w:p w14:paraId="57993A89">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《四川省世界遗产保护条例》</w:t>
            </w:r>
          </w:p>
        </w:tc>
        <w:tc>
          <w:tcPr>
            <w:tcW w:w="1816" w:type="dxa"/>
            <w:vAlign w:val="center"/>
          </w:tcPr>
          <w:p w14:paraId="05A41405">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县级林业部门</w:t>
            </w:r>
          </w:p>
        </w:tc>
        <w:tc>
          <w:tcPr>
            <w:tcW w:w="1305" w:type="dxa"/>
            <w:vMerge w:val="continue"/>
            <w:vAlign w:val="center"/>
          </w:tcPr>
          <w:p w14:paraId="53EFA1EA">
            <w:pPr>
              <w:jc w:val="center"/>
              <w:rPr>
                <w:rFonts w:hint="eastAsia" w:ascii="仿宋_GB2312" w:hAnsi="仿宋_GB2312" w:eastAsia="仿宋_GB2312" w:cs="仿宋_GB2312"/>
                <w:color w:val="3E3E3E"/>
                <w:spacing w:val="0"/>
                <w:kern w:val="0"/>
                <w:sz w:val="24"/>
                <w:szCs w:val="24"/>
                <w:lang w:val="en-US" w:eastAsia="zh-CN" w:bidi="ar"/>
              </w:rPr>
            </w:pPr>
          </w:p>
        </w:tc>
        <w:tc>
          <w:tcPr>
            <w:tcW w:w="2340" w:type="dxa"/>
            <w:vMerge w:val="continue"/>
            <w:vAlign w:val="center"/>
          </w:tcPr>
          <w:p w14:paraId="7E82A85B">
            <w:pPr>
              <w:jc w:val="center"/>
              <w:rPr>
                <w:rFonts w:hint="eastAsia" w:ascii="仿宋_GB2312" w:hAnsi="仿宋_GB2312" w:eastAsia="仿宋_GB2312" w:cs="仿宋_GB2312"/>
                <w:color w:val="3E3E3E"/>
                <w:spacing w:val="0"/>
                <w:kern w:val="0"/>
                <w:sz w:val="24"/>
                <w:szCs w:val="24"/>
                <w:lang w:val="en-US" w:eastAsia="zh-CN" w:bidi="ar"/>
              </w:rPr>
            </w:pPr>
          </w:p>
        </w:tc>
        <w:tc>
          <w:tcPr>
            <w:tcW w:w="950" w:type="dxa"/>
            <w:vAlign w:val="center"/>
          </w:tcPr>
          <w:p w14:paraId="799A68AB">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森林资源与自然保护地管理科</w:t>
            </w:r>
          </w:p>
        </w:tc>
        <w:tc>
          <w:tcPr>
            <w:tcW w:w="756" w:type="dxa"/>
            <w:vMerge w:val="continue"/>
            <w:vAlign w:val="center"/>
          </w:tcPr>
          <w:p w14:paraId="3CFEB59D">
            <w:pPr>
              <w:jc w:val="center"/>
              <w:rPr>
                <w:rFonts w:hint="eastAsia" w:ascii="仿宋_GB2312" w:hAnsi="仿宋_GB2312" w:eastAsia="仿宋_GB2312" w:cs="仿宋_GB2312"/>
                <w:color w:val="3E3E3E"/>
                <w:spacing w:val="0"/>
                <w:kern w:val="0"/>
                <w:sz w:val="24"/>
                <w:szCs w:val="24"/>
                <w:lang w:val="en-US" w:eastAsia="zh-CN" w:bidi="ar"/>
              </w:rPr>
            </w:pPr>
          </w:p>
        </w:tc>
        <w:tc>
          <w:tcPr>
            <w:tcW w:w="1142" w:type="dxa"/>
            <w:vAlign w:val="center"/>
          </w:tcPr>
          <w:p w14:paraId="5ADAEBC3">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(0818)</w:t>
            </w:r>
          </w:p>
          <w:p w14:paraId="747B6C39">
            <w:pPr>
              <w:jc w:val="center"/>
              <w:rPr>
                <w:rFonts w:hint="default"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2650552</w:t>
            </w:r>
          </w:p>
        </w:tc>
      </w:tr>
      <w:tr w14:paraId="2704D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1215" w:type="dxa"/>
            <w:vMerge w:val="restart"/>
            <w:vAlign w:val="center"/>
          </w:tcPr>
          <w:p w14:paraId="153CF4CB">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政务动态</w:t>
            </w:r>
          </w:p>
        </w:tc>
        <w:tc>
          <w:tcPr>
            <w:tcW w:w="1265" w:type="dxa"/>
            <w:vAlign w:val="center"/>
          </w:tcPr>
          <w:p w14:paraId="17B81E93">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工作动态</w:t>
            </w:r>
          </w:p>
        </w:tc>
        <w:tc>
          <w:tcPr>
            <w:tcW w:w="2095" w:type="dxa"/>
            <w:vAlign w:val="center"/>
          </w:tcPr>
          <w:p w14:paraId="57DBFF01">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日常工作动态信息</w:t>
            </w:r>
          </w:p>
        </w:tc>
        <w:tc>
          <w:tcPr>
            <w:tcW w:w="1290" w:type="dxa"/>
            <w:vMerge w:val="restart"/>
            <w:vAlign w:val="center"/>
          </w:tcPr>
          <w:p w14:paraId="33A24A84">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《中华人民共和国政府信息公开条例》（国务院令第711号</w:t>
            </w:r>
          </w:p>
        </w:tc>
        <w:tc>
          <w:tcPr>
            <w:tcW w:w="1816" w:type="dxa"/>
            <w:vMerge w:val="restart"/>
            <w:vAlign w:val="center"/>
          </w:tcPr>
          <w:p w14:paraId="340B501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11" w:lineRule="auto"/>
              <w:jc w:val="both"/>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市级林业部门</w:t>
            </w:r>
          </w:p>
          <w:p w14:paraId="1682447A">
            <w:pPr>
              <w:jc w:val="center"/>
              <w:rPr>
                <w:rFonts w:hint="eastAsia" w:ascii="仿宋_GB2312" w:hAnsi="仿宋_GB2312" w:eastAsia="仿宋_GB2312" w:cs="仿宋_GB2312"/>
                <w:color w:val="3E3E3E"/>
                <w:spacing w:val="0"/>
                <w:kern w:val="0"/>
                <w:sz w:val="24"/>
                <w:szCs w:val="24"/>
                <w:lang w:val="en-US" w:eastAsia="zh-CN" w:bidi="ar"/>
              </w:rPr>
            </w:pPr>
          </w:p>
        </w:tc>
        <w:tc>
          <w:tcPr>
            <w:tcW w:w="1305" w:type="dxa"/>
            <w:vMerge w:val="restart"/>
            <w:vAlign w:val="center"/>
          </w:tcPr>
          <w:p w14:paraId="6B8B271C">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信息形成或变更之日起5个工作日内</w:t>
            </w:r>
          </w:p>
          <w:p w14:paraId="5F9378E0">
            <w:pPr>
              <w:jc w:val="center"/>
              <w:rPr>
                <w:rFonts w:hint="eastAsia" w:ascii="仿宋_GB2312" w:hAnsi="仿宋_GB2312" w:eastAsia="仿宋_GB2312" w:cs="仿宋_GB2312"/>
                <w:color w:val="3E3E3E"/>
                <w:spacing w:val="0"/>
                <w:kern w:val="0"/>
                <w:sz w:val="24"/>
                <w:szCs w:val="24"/>
                <w:lang w:val="en-US" w:eastAsia="zh-CN" w:bidi="ar"/>
              </w:rPr>
            </w:pPr>
          </w:p>
        </w:tc>
        <w:tc>
          <w:tcPr>
            <w:tcW w:w="2340" w:type="dxa"/>
            <w:vMerge w:val="restart"/>
            <w:vAlign w:val="center"/>
          </w:tcPr>
          <w:p w14:paraId="610DACF6">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☑政府网站</w:t>
            </w:r>
          </w:p>
          <w:p w14:paraId="7F9FD0A0">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□政府公报</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□政务微博</w:t>
            </w:r>
          </w:p>
          <w:p w14:paraId="23D5CF87">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□政务微信</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□移动客户端</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□手机短信推送</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□微视 □电视</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□广播 □报刊</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□信息公告栏</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□电子信息屏</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□政务服务中心</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□便民服务中心</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□便民服务点（室）</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□图书馆  □档案馆□其他</w:t>
            </w:r>
          </w:p>
        </w:tc>
        <w:tc>
          <w:tcPr>
            <w:tcW w:w="950" w:type="dxa"/>
            <w:vMerge w:val="restart"/>
            <w:vAlign w:val="center"/>
          </w:tcPr>
          <w:p w14:paraId="5C82AD03">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各科室、直属单位</w:t>
            </w:r>
          </w:p>
        </w:tc>
        <w:tc>
          <w:tcPr>
            <w:tcW w:w="756" w:type="dxa"/>
            <w:vMerge w:val="restart"/>
            <w:vAlign w:val="center"/>
          </w:tcPr>
          <w:p w14:paraId="39DAF4D9">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社会</w:t>
            </w:r>
          </w:p>
        </w:tc>
        <w:tc>
          <w:tcPr>
            <w:tcW w:w="1142" w:type="dxa"/>
            <w:vMerge w:val="restart"/>
            <w:vAlign w:val="center"/>
          </w:tcPr>
          <w:p w14:paraId="38052AD4">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(0818)</w:t>
            </w:r>
          </w:p>
          <w:p w14:paraId="08188EFB">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2652374</w:t>
            </w:r>
          </w:p>
        </w:tc>
      </w:tr>
      <w:tr w14:paraId="7ABE9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215" w:type="dxa"/>
            <w:vMerge w:val="continue"/>
          </w:tcPr>
          <w:p w14:paraId="328C9ECB">
            <w:pPr>
              <w:jc w:val="center"/>
              <w:rPr>
                <w:rFonts w:hint="eastAsia" w:ascii="仿宋_GB2312" w:hAnsi="仿宋_GB2312" w:eastAsia="仿宋_GB2312" w:cs="仿宋_GB2312"/>
                <w:color w:val="3E3E3E"/>
                <w:spacing w:val="0"/>
                <w:kern w:val="0"/>
                <w:sz w:val="24"/>
                <w:szCs w:val="24"/>
                <w:lang w:val="en-US" w:eastAsia="zh-CN" w:bidi="ar"/>
              </w:rPr>
            </w:pPr>
          </w:p>
        </w:tc>
        <w:tc>
          <w:tcPr>
            <w:tcW w:w="1265" w:type="dxa"/>
            <w:vAlign w:val="center"/>
          </w:tcPr>
          <w:p w14:paraId="1959C4E2">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重要会议</w:t>
            </w:r>
          </w:p>
        </w:tc>
        <w:tc>
          <w:tcPr>
            <w:tcW w:w="2095" w:type="dxa"/>
            <w:vAlign w:val="center"/>
          </w:tcPr>
          <w:p w14:paraId="60F117DC">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重要会议内容</w:t>
            </w:r>
          </w:p>
        </w:tc>
        <w:tc>
          <w:tcPr>
            <w:tcW w:w="1290" w:type="dxa"/>
            <w:vMerge w:val="continue"/>
          </w:tcPr>
          <w:p w14:paraId="6C858301">
            <w:pPr>
              <w:jc w:val="center"/>
              <w:rPr>
                <w:rFonts w:hint="eastAsia" w:ascii="仿宋_GB2312" w:hAnsi="仿宋_GB2312" w:eastAsia="仿宋_GB2312" w:cs="仿宋_GB2312"/>
                <w:color w:val="3E3E3E"/>
                <w:spacing w:val="0"/>
                <w:kern w:val="0"/>
                <w:sz w:val="24"/>
                <w:szCs w:val="24"/>
                <w:lang w:val="en-US" w:eastAsia="zh-CN" w:bidi="ar"/>
              </w:rPr>
            </w:pPr>
          </w:p>
        </w:tc>
        <w:tc>
          <w:tcPr>
            <w:tcW w:w="1816" w:type="dxa"/>
            <w:vMerge w:val="continue"/>
            <w:vAlign w:val="center"/>
          </w:tcPr>
          <w:p w14:paraId="49F2D927">
            <w:pPr>
              <w:jc w:val="center"/>
              <w:rPr>
                <w:rFonts w:hint="eastAsia" w:ascii="仿宋_GB2312" w:hAnsi="仿宋_GB2312" w:eastAsia="仿宋_GB2312" w:cs="仿宋_GB2312"/>
                <w:color w:val="3E3E3E"/>
                <w:spacing w:val="0"/>
                <w:kern w:val="0"/>
                <w:sz w:val="24"/>
                <w:szCs w:val="24"/>
                <w:lang w:val="en-US" w:eastAsia="zh-CN" w:bidi="ar"/>
              </w:rPr>
            </w:pPr>
          </w:p>
        </w:tc>
        <w:tc>
          <w:tcPr>
            <w:tcW w:w="1305" w:type="dxa"/>
            <w:vMerge w:val="continue"/>
          </w:tcPr>
          <w:p w14:paraId="7D5672A0">
            <w:pPr>
              <w:jc w:val="center"/>
              <w:rPr>
                <w:rFonts w:hint="eastAsia" w:ascii="仿宋_GB2312" w:hAnsi="仿宋_GB2312" w:eastAsia="仿宋_GB2312" w:cs="仿宋_GB2312"/>
                <w:color w:val="3E3E3E"/>
                <w:spacing w:val="0"/>
                <w:kern w:val="0"/>
                <w:sz w:val="24"/>
                <w:szCs w:val="24"/>
                <w:lang w:val="en-US" w:eastAsia="zh-CN" w:bidi="ar"/>
              </w:rPr>
            </w:pPr>
          </w:p>
        </w:tc>
        <w:tc>
          <w:tcPr>
            <w:tcW w:w="2340" w:type="dxa"/>
            <w:vMerge w:val="continue"/>
          </w:tcPr>
          <w:p w14:paraId="7D78E627">
            <w:pPr>
              <w:jc w:val="center"/>
              <w:rPr>
                <w:rFonts w:hint="eastAsia" w:ascii="仿宋_GB2312" w:hAnsi="仿宋_GB2312" w:eastAsia="仿宋_GB2312" w:cs="仿宋_GB2312"/>
                <w:color w:val="3E3E3E"/>
                <w:spacing w:val="0"/>
                <w:kern w:val="0"/>
                <w:sz w:val="24"/>
                <w:szCs w:val="24"/>
                <w:lang w:val="en-US" w:eastAsia="zh-CN" w:bidi="ar"/>
              </w:rPr>
            </w:pPr>
          </w:p>
        </w:tc>
        <w:tc>
          <w:tcPr>
            <w:tcW w:w="950" w:type="dxa"/>
            <w:vMerge w:val="continue"/>
          </w:tcPr>
          <w:p w14:paraId="5E89EA62">
            <w:pPr>
              <w:jc w:val="center"/>
              <w:rPr>
                <w:rFonts w:hint="eastAsia" w:ascii="仿宋_GB2312" w:hAnsi="仿宋_GB2312" w:eastAsia="仿宋_GB2312" w:cs="仿宋_GB2312"/>
                <w:color w:val="3E3E3E"/>
                <w:spacing w:val="0"/>
                <w:kern w:val="0"/>
                <w:sz w:val="24"/>
                <w:szCs w:val="24"/>
                <w:lang w:val="en-US" w:eastAsia="zh-CN" w:bidi="ar"/>
              </w:rPr>
            </w:pPr>
          </w:p>
        </w:tc>
        <w:tc>
          <w:tcPr>
            <w:tcW w:w="756" w:type="dxa"/>
            <w:vMerge w:val="continue"/>
          </w:tcPr>
          <w:p w14:paraId="381DFB9E">
            <w:pPr>
              <w:jc w:val="center"/>
              <w:rPr>
                <w:rFonts w:hint="eastAsia" w:ascii="仿宋_GB2312" w:hAnsi="仿宋_GB2312" w:eastAsia="仿宋_GB2312" w:cs="仿宋_GB2312"/>
                <w:color w:val="3E3E3E"/>
                <w:spacing w:val="0"/>
                <w:kern w:val="0"/>
                <w:sz w:val="24"/>
                <w:szCs w:val="24"/>
                <w:lang w:val="en-US" w:eastAsia="zh-CN" w:bidi="ar"/>
              </w:rPr>
            </w:pPr>
          </w:p>
        </w:tc>
        <w:tc>
          <w:tcPr>
            <w:tcW w:w="1142" w:type="dxa"/>
            <w:vMerge w:val="continue"/>
          </w:tcPr>
          <w:p w14:paraId="3D7ED0DA">
            <w:pPr>
              <w:jc w:val="center"/>
              <w:rPr>
                <w:rFonts w:hint="eastAsia" w:ascii="仿宋_GB2312" w:hAnsi="仿宋_GB2312" w:eastAsia="仿宋_GB2312" w:cs="仿宋_GB2312"/>
                <w:color w:val="3E3E3E"/>
                <w:spacing w:val="0"/>
                <w:kern w:val="0"/>
                <w:sz w:val="24"/>
                <w:szCs w:val="24"/>
                <w:lang w:val="en-US" w:eastAsia="zh-CN" w:bidi="ar"/>
              </w:rPr>
            </w:pPr>
          </w:p>
        </w:tc>
      </w:tr>
      <w:tr w14:paraId="17EF6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1215" w:type="dxa"/>
            <w:vMerge w:val="continue"/>
          </w:tcPr>
          <w:p w14:paraId="6C43661A">
            <w:pPr>
              <w:jc w:val="center"/>
              <w:rPr>
                <w:rFonts w:hint="eastAsia" w:ascii="仿宋_GB2312" w:hAnsi="仿宋_GB2312" w:eastAsia="仿宋_GB2312" w:cs="仿宋_GB2312"/>
                <w:color w:val="3E3E3E"/>
                <w:spacing w:val="0"/>
                <w:kern w:val="0"/>
                <w:sz w:val="24"/>
                <w:szCs w:val="24"/>
                <w:lang w:val="en-US" w:eastAsia="zh-CN" w:bidi="ar"/>
              </w:rPr>
            </w:pPr>
          </w:p>
        </w:tc>
        <w:tc>
          <w:tcPr>
            <w:tcW w:w="1265" w:type="dxa"/>
            <w:vAlign w:val="center"/>
          </w:tcPr>
          <w:p w14:paraId="4E8441BC">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机关党建</w:t>
            </w:r>
          </w:p>
        </w:tc>
        <w:tc>
          <w:tcPr>
            <w:tcW w:w="2095" w:type="dxa"/>
            <w:vAlign w:val="center"/>
          </w:tcPr>
          <w:p w14:paraId="08ED2CC8">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党建工作动态信息</w:t>
            </w:r>
          </w:p>
        </w:tc>
        <w:tc>
          <w:tcPr>
            <w:tcW w:w="1290" w:type="dxa"/>
            <w:vMerge w:val="continue"/>
          </w:tcPr>
          <w:p w14:paraId="1F129048">
            <w:pPr>
              <w:jc w:val="center"/>
              <w:rPr>
                <w:rFonts w:hint="eastAsia" w:ascii="仿宋_GB2312" w:hAnsi="仿宋_GB2312" w:eastAsia="仿宋_GB2312" w:cs="仿宋_GB2312"/>
                <w:color w:val="3E3E3E"/>
                <w:spacing w:val="0"/>
                <w:kern w:val="0"/>
                <w:sz w:val="24"/>
                <w:szCs w:val="24"/>
                <w:lang w:val="en-US" w:eastAsia="zh-CN" w:bidi="ar"/>
              </w:rPr>
            </w:pPr>
          </w:p>
        </w:tc>
        <w:tc>
          <w:tcPr>
            <w:tcW w:w="1816" w:type="dxa"/>
            <w:vMerge w:val="continue"/>
            <w:vAlign w:val="center"/>
          </w:tcPr>
          <w:p w14:paraId="4B845F38">
            <w:pPr>
              <w:jc w:val="center"/>
              <w:rPr>
                <w:rFonts w:hint="eastAsia" w:ascii="仿宋_GB2312" w:hAnsi="仿宋_GB2312" w:eastAsia="仿宋_GB2312" w:cs="仿宋_GB2312"/>
                <w:color w:val="3E3E3E"/>
                <w:spacing w:val="0"/>
                <w:kern w:val="0"/>
                <w:sz w:val="24"/>
                <w:szCs w:val="24"/>
                <w:lang w:val="en-US" w:eastAsia="zh-CN" w:bidi="ar"/>
              </w:rPr>
            </w:pPr>
          </w:p>
        </w:tc>
        <w:tc>
          <w:tcPr>
            <w:tcW w:w="1305" w:type="dxa"/>
            <w:vMerge w:val="continue"/>
          </w:tcPr>
          <w:p w14:paraId="53CF840E">
            <w:pPr>
              <w:jc w:val="center"/>
              <w:rPr>
                <w:rFonts w:hint="eastAsia" w:ascii="仿宋_GB2312" w:hAnsi="仿宋_GB2312" w:eastAsia="仿宋_GB2312" w:cs="仿宋_GB2312"/>
                <w:color w:val="3E3E3E"/>
                <w:spacing w:val="0"/>
                <w:kern w:val="0"/>
                <w:sz w:val="24"/>
                <w:szCs w:val="24"/>
                <w:lang w:val="en-US" w:eastAsia="zh-CN" w:bidi="ar"/>
              </w:rPr>
            </w:pPr>
          </w:p>
        </w:tc>
        <w:tc>
          <w:tcPr>
            <w:tcW w:w="2340" w:type="dxa"/>
            <w:vMerge w:val="continue"/>
          </w:tcPr>
          <w:p w14:paraId="5BFBE1DE">
            <w:pPr>
              <w:jc w:val="center"/>
              <w:rPr>
                <w:rFonts w:hint="eastAsia" w:ascii="仿宋_GB2312" w:hAnsi="仿宋_GB2312" w:eastAsia="仿宋_GB2312" w:cs="仿宋_GB2312"/>
                <w:color w:val="3E3E3E"/>
                <w:spacing w:val="0"/>
                <w:kern w:val="0"/>
                <w:sz w:val="24"/>
                <w:szCs w:val="24"/>
                <w:lang w:val="en-US" w:eastAsia="zh-CN" w:bidi="ar"/>
              </w:rPr>
            </w:pPr>
          </w:p>
        </w:tc>
        <w:tc>
          <w:tcPr>
            <w:tcW w:w="950" w:type="dxa"/>
            <w:vMerge w:val="continue"/>
          </w:tcPr>
          <w:p w14:paraId="2FB50B27">
            <w:pPr>
              <w:jc w:val="center"/>
              <w:rPr>
                <w:rFonts w:hint="eastAsia" w:ascii="仿宋_GB2312" w:hAnsi="仿宋_GB2312" w:eastAsia="仿宋_GB2312" w:cs="仿宋_GB2312"/>
                <w:color w:val="3E3E3E"/>
                <w:spacing w:val="0"/>
                <w:kern w:val="0"/>
                <w:sz w:val="24"/>
                <w:szCs w:val="24"/>
                <w:lang w:val="en-US" w:eastAsia="zh-CN" w:bidi="ar"/>
              </w:rPr>
            </w:pPr>
          </w:p>
        </w:tc>
        <w:tc>
          <w:tcPr>
            <w:tcW w:w="756" w:type="dxa"/>
            <w:vMerge w:val="continue"/>
          </w:tcPr>
          <w:p w14:paraId="7567FE2B">
            <w:pPr>
              <w:jc w:val="center"/>
              <w:rPr>
                <w:rFonts w:hint="eastAsia" w:ascii="仿宋_GB2312" w:hAnsi="仿宋_GB2312" w:eastAsia="仿宋_GB2312" w:cs="仿宋_GB2312"/>
                <w:color w:val="3E3E3E"/>
                <w:spacing w:val="0"/>
                <w:kern w:val="0"/>
                <w:sz w:val="24"/>
                <w:szCs w:val="24"/>
                <w:lang w:val="en-US" w:eastAsia="zh-CN" w:bidi="ar"/>
              </w:rPr>
            </w:pPr>
          </w:p>
        </w:tc>
        <w:tc>
          <w:tcPr>
            <w:tcW w:w="1142" w:type="dxa"/>
            <w:vMerge w:val="continue"/>
          </w:tcPr>
          <w:p w14:paraId="3E48D0A3">
            <w:pPr>
              <w:jc w:val="center"/>
              <w:rPr>
                <w:rFonts w:hint="eastAsia" w:ascii="仿宋_GB2312" w:hAnsi="仿宋_GB2312" w:eastAsia="仿宋_GB2312" w:cs="仿宋_GB2312"/>
                <w:color w:val="3E3E3E"/>
                <w:spacing w:val="0"/>
                <w:kern w:val="0"/>
                <w:sz w:val="24"/>
                <w:szCs w:val="24"/>
                <w:lang w:val="en-US" w:eastAsia="zh-CN" w:bidi="ar"/>
              </w:rPr>
            </w:pPr>
          </w:p>
        </w:tc>
      </w:tr>
      <w:tr w14:paraId="7C6D3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0765C547">
            <w:pPr>
              <w:jc w:val="center"/>
              <w:rPr>
                <w:rFonts w:hint="eastAsia" w:ascii="仿宋_GB2312" w:hAnsi="仿宋_GB2312" w:eastAsia="仿宋_GB2312" w:cs="仿宋_GB2312"/>
                <w:color w:val="3E3E3E"/>
                <w:spacing w:val="0"/>
                <w:kern w:val="0"/>
                <w:sz w:val="24"/>
                <w:szCs w:val="24"/>
                <w:lang w:val="en-US" w:eastAsia="zh-CN" w:bidi="ar"/>
              </w:rPr>
            </w:pPr>
          </w:p>
        </w:tc>
        <w:tc>
          <w:tcPr>
            <w:tcW w:w="1265" w:type="dxa"/>
            <w:vAlign w:val="center"/>
          </w:tcPr>
          <w:p w14:paraId="2EB19CEE">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公告公示</w:t>
            </w:r>
          </w:p>
        </w:tc>
        <w:tc>
          <w:tcPr>
            <w:tcW w:w="2095" w:type="dxa"/>
            <w:vAlign w:val="center"/>
          </w:tcPr>
          <w:p w14:paraId="669DA490">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通知、公告和公示</w:t>
            </w:r>
          </w:p>
        </w:tc>
        <w:tc>
          <w:tcPr>
            <w:tcW w:w="1290" w:type="dxa"/>
            <w:vMerge w:val="continue"/>
          </w:tcPr>
          <w:p w14:paraId="3399831E">
            <w:pPr>
              <w:jc w:val="center"/>
              <w:rPr>
                <w:rFonts w:hint="eastAsia" w:ascii="仿宋_GB2312" w:hAnsi="仿宋_GB2312" w:eastAsia="仿宋_GB2312" w:cs="仿宋_GB2312"/>
                <w:color w:val="3E3E3E"/>
                <w:spacing w:val="0"/>
                <w:kern w:val="0"/>
                <w:sz w:val="24"/>
                <w:szCs w:val="24"/>
                <w:lang w:val="en-US" w:eastAsia="zh-CN" w:bidi="ar"/>
              </w:rPr>
            </w:pPr>
          </w:p>
        </w:tc>
        <w:tc>
          <w:tcPr>
            <w:tcW w:w="1816" w:type="dxa"/>
            <w:vMerge w:val="continue"/>
            <w:vAlign w:val="center"/>
          </w:tcPr>
          <w:p w14:paraId="6CEA2281">
            <w:pPr>
              <w:jc w:val="center"/>
              <w:rPr>
                <w:rFonts w:hint="eastAsia" w:ascii="仿宋_GB2312" w:hAnsi="仿宋_GB2312" w:eastAsia="仿宋_GB2312" w:cs="仿宋_GB2312"/>
                <w:color w:val="3E3E3E"/>
                <w:spacing w:val="0"/>
                <w:kern w:val="0"/>
                <w:sz w:val="24"/>
                <w:szCs w:val="24"/>
                <w:lang w:val="en-US" w:eastAsia="zh-CN" w:bidi="ar"/>
              </w:rPr>
            </w:pPr>
          </w:p>
        </w:tc>
        <w:tc>
          <w:tcPr>
            <w:tcW w:w="1305" w:type="dxa"/>
            <w:vMerge w:val="continue"/>
          </w:tcPr>
          <w:p w14:paraId="1DB622D6">
            <w:pPr>
              <w:jc w:val="center"/>
              <w:rPr>
                <w:rFonts w:hint="eastAsia" w:ascii="仿宋_GB2312" w:hAnsi="仿宋_GB2312" w:eastAsia="仿宋_GB2312" w:cs="仿宋_GB2312"/>
                <w:color w:val="3E3E3E"/>
                <w:spacing w:val="0"/>
                <w:kern w:val="0"/>
                <w:sz w:val="24"/>
                <w:szCs w:val="24"/>
                <w:lang w:val="en-US" w:eastAsia="zh-CN" w:bidi="ar"/>
              </w:rPr>
            </w:pPr>
          </w:p>
        </w:tc>
        <w:tc>
          <w:tcPr>
            <w:tcW w:w="2340" w:type="dxa"/>
            <w:vMerge w:val="continue"/>
          </w:tcPr>
          <w:p w14:paraId="36EEC14D">
            <w:pPr>
              <w:jc w:val="center"/>
              <w:rPr>
                <w:rFonts w:hint="eastAsia" w:ascii="仿宋_GB2312" w:hAnsi="仿宋_GB2312" w:eastAsia="仿宋_GB2312" w:cs="仿宋_GB2312"/>
                <w:color w:val="3E3E3E"/>
                <w:spacing w:val="0"/>
                <w:kern w:val="0"/>
                <w:sz w:val="24"/>
                <w:szCs w:val="24"/>
                <w:lang w:val="en-US" w:eastAsia="zh-CN" w:bidi="ar"/>
              </w:rPr>
            </w:pPr>
          </w:p>
        </w:tc>
        <w:tc>
          <w:tcPr>
            <w:tcW w:w="950" w:type="dxa"/>
            <w:vMerge w:val="continue"/>
          </w:tcPr>
          <w:p w14:paraId="242DB847">
            <w:pPr>
              <w:jc w:val="center"/>
              <w:rPr>
                <w:rFonts w:hint="eastAsia" w:ascii="仿宋_GB2312" w:hAnsi="仿宋_GB2312" w:eastAsia="仿宋_GB2312" w:cs="仿宋_GB2312"/>
                <w:color w:val="3E3E3E"/>
                <w:spacing w:val="0"/>
                <w:kern w:val="0"/>
                <w:sz w:val="24"/>
                <w:szCs w:val="24"/>
                <w:lang w:val="en-US" w:eastAsia="zh-CN" w:bidi="ar"/>
              </w:rPr>
            </w:pPr>
          </w:p>
        </w:tc>
        <w:tc>
          <w:tcPr>
            <w:tcW w:w="756" w:type="dxa"/>
            <w:vMerge w:val="continue"/>
          </w:tcPr>
          <w:p w14:paraId="73A4EA7F">
            <w:pPr>
              <w:jc w:val="center"/>
              <w:rPr>
                <w:rFonts w:hint="eastAsia" w:ascii="仿宋_GB2312" w:hAnsi="仿宋_GB2312" w:eastAsia="仿宋_GB2312" w:cs="仿宋_GB2312"/>
                <w:color w:val="3E3E3E"/>
                <w:spacing w:val="0"/>
                <w:kern w:val="0"/>
                <w:sz w:val="24"/>
                <w:szCs w:val="24"/>
                <w:lang w:val="en-US" w:eastAsia="zh-CN" w:bidi="ar"/>
              </w:rPr>
            </w:pPr>
          </w:p>
        </w:tc>
        <w:tc>
          <w:tcPr>
            <w:tcW w:w="1142" w:type="dxa"/>
            <w:vMerge w:val="continue"/>
          </w:tcPr>
          <w:p w14:paraId="0157AEE3">
            <w:pPr>
              <w:jc w:val="center"/>
              <w:rPr>
                <w:rFonts w:hint="eastAsia" w:ascii="仿宋_GB2312" w:hAnsi="仿宋_GB2312" w:eastAsia="仿宋_GB2312" w:cs="仿宋_GB2312"/>
                <w:color w:val="3E3E3E"/>
                <w:spacing w:val="0"/>
                <w:kern w:val="0"/>
                <w:sz w:val="24"/>
                <w:szCs w:val="24"/>
                <w:lang w:val="en-US" w:eastAsia="zh-CN" w:bidi="ar"/>
              </w:rPr>
            </w:pPr>
          </w:p>
        </w:tc>
      </w:tr>
      <w:tr w14:paraId="1A958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trPr>
        <w:tc>
          <w:tcPr>
            <w:tcW w:w="1215" w:type="dxa"/>
            <w:vMerge w:val="restart"/>
            <w:vAlign w:val="center"/>
          </w:tcPr>
          <w:p w14:paraId="058877FC">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重点领域信息公开</w:t>
            </w:r>
          </w:p>
        </w:tc>
        <w:tc>
          <w:tcPr>
            <w:tcW w:w="1265" w:type="dxa"/>
            <w:vAlign w:val="center"/>
          </w:tcPr>
          <w:p w14:paraId="4C0E1400">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产业发展</w:t>
            </w:r>
          </w:p>
        </w:tc>
        <w:tc>
          <w:tcPr>
            <w:tcW w:w="2095" w:type="dxa"/>
            <w:vAlign w:val="center"/>
          </w:tcPr>
          <w:p w14:paraId="7902609C">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关于林业产业发展动态信息</w:t>
            </w:r>
          </w:p>
        </w:tc>
        <w:tc>
          <w:tcPr>
            <w:tcW w:w="1290" w:type="dxa"/>
            <w:vMerge w:val="restart"/>
            <w:vAlign w:val="center"/>
          </w:tcPr>
          <w:p w14:paraId="0C3D38C9">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《中华人民共和国政府信息公开条例》（国务院令第711号）、《四川省委办公厅 省政府办公厅&lt;关于全面推进政务公开工作的实施意见&gt;》</w:t>
            </w:r>
          </w:p>
        </w:tc>
        <w:tc>
          <w:tcPr>
            <w:tcW w:w="1816" w:type="dxa"/>
            <w:vMerge w:val="restart"/>
            <w:vAlign w:val="center"/>
          </w:tcPr>
          <w:p w14:paraId="0117EF9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11" w:lineRule="auto"/>
              <w:jc w:val="both"/>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市级林业部门</w:t>
            </w:r>
          </w:p>
          <w:p w14:paraId="4B8D2495">
            <w:pPr>
              <w:jc w:val="center"/>
              <w:rPr>
                <w:rFonts w:hint="default" w:ascii="仿宋_GB2312" w:hAnsi="仿宋_GB2312" w:eastAsia="仿宋_GB2312" w:cs="仿宋_GB2312"/>
                <w:color w:val="3E3E3E"/>
                <w:spacing w:val="0"/>
                <w:kern w:val="0"/>
                <w:sz w:val="24"/>
                <w:szCs w:val="24"/>
                <w:lang w:val="en-US" w:eastAsia="zh-CN" w:bidi="ar"/>
              </w:rPr>
            </w:pPr>
          </w:p>
        </w:tc>
        <w:tc>
          <w:tcPr>
            <w:tcW w:w="1305" w:type="dxa"/>
            <w:vMerge w:val="restart"/>
            <w:vAlign w:val="center"/>
          </w:tcPr>
          <w:p w14:paraId="49DC8A0D">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信息形成或变更之日起5个工作日内</w:t>
            </w:r>
          </w:p>
          <w:p w14:paraId="245255FD">
            <w:pPr>
              <w:jc w:val="center"/>
              <w:rPr>
                <w:rFonts w:hint="eastAsia" w:ascii="仿宋_GB2312" w:hAnsi="仿宋_GB2312" w:eastAsia="仿宋_GB2312" w:cs="仿宋_GB2312"/>
                <w:color w:val="3E3E3E"/>
                <w:spacing w:val="0"/>
                <w:kern w:val="0"/>
                <w:sz w:val="24"/>
                <w:szCs w:val="24"/>
                <w:lang w:val="en-US" w:eastAsia="zh-CN" w:bidi="ar"/>
              </w:rPr>
            </w:pPr>
          </w:p>
        </w:tc>
        <w:tc>
          <w:tcPr>
            <w:tcW w:w="2340" w:type="dxa"/>
            <w:vMerge w:val="restart"/>
            <w:vAlign w:val="center"/>
          </w:tcPr>
          <w:p w14:paraId="748732A2">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☑政府网站</w:t>
            </w:r>
          </w:p>
          <w:p w14:paraId="6A16D0CB">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□政府公报</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□政务微博</w:t>
            </w:r>
          </w:p>
          <w:p w14:paraId="3341F833">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□政务微信</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□移动客户端</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□手机短信推送</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□微视 □电视</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□广播 □报刊</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□信息公告栏</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□电子信息屏</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□政务服务中心</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□便民服务中心</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□便民服务点（室）</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□图书馆  □档案馆□其他</w:t>
            </w:r>
          </w:p>
        </w:tc>
        <w:tc>
          <w:tcPr>
            <w:tcW w:w="950" w:type="dxa"/>
            <w:vMerge w:val="restart"/>
            <w:vAlign w:val="center"/>
          </w:tcPr>
          <w:p w14:paraId="43D54EF8">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生态修复产业科、行政审批科</w:t>
            </w:r>
          </w:p>
        </w:tc>
        <w:tc>
          <w:tcPr>
            <w:tcW w:w="756" w:type="dxa"/>
            <w:vMerge w:val="restart"/>
            <w:vAlign w:val="center"/>
          </w:tcPr>
          <w:p w14:paraId="13F77B7D">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社会</w:t>
            </w:r>
          </w:p>
        </w:tc>
        <w:tc>
          <w:tcPr>
            <w:tcW w:w="1142" w:type="dxa"/>
            <w:vMerge w:val="restart"/>
            <w:vAlign w:val="center"/>
          </w:tcPr>
          <w:p w14:paraId="5E2EC75E">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(0818)</w:t>
            </w:r>
          </w:p>
          <w:p w14:paraId="47C2D215">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2655580</w:t>
            </w:r>
          </w:p>
          <w:p w14:paraId="194B3E3A">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(0818)</w:t>
            </w:r>
          </w:p>
          <w:p w14:paraId="15384549">
            <w:pPr>
              <w:jc w:val="center"/>
              <w:rPr>
                <w:rFonts w:hint="default"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2652126</w:t>
            </w:r>
          </w:p>
          <w:p w14:paraId="5926C09F">
            <w:pPr>
              <w:jc w:val="center"/>
              <w:rPr>
                <w:rFonts w:hint="default" w:ascii="仿宋_GB2312" w:hAnsi="仿宋_GB2312" w:eastAsia="仿宋_GB2312" w:cs="仿宋_GB2312"/>
                <w:color w:val="3E3E3E"/>
                <w:spacing w:val="0"/>
                <w:kern w:val="0"/>
                <w:sz w:val="24"/>
                <w:szCs w:val="24"/>
                <w:lang w:val="en-US" w:eastAsia="zh-CN" w:bidi="ar"/>
              </w:rPr>
            </w:pPr>
          </w:p>
        </w:tc>
      </w:tr>
      <w:tr w14:paraId="257B5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215" w:type="dxa"/>
            <w:vMerge w:val="continue"/>
          </w:tcPr>
          <w:p w14:paraId="3676C9C9">
            <w:pPr>
              <w:jc w:val="center"/>
              <w:rPr>
                <w:rFonts w:hint="eastAsia" w:ascii="仿宋_GB2312" w:hAnsi="仿宋_GB2312" w:eastAsia="仿宋_GB2312" w:cs="仿宋_GB2312"/>
                <w:color w:val="3E3E3E"/>
                <w:spacing w:val="0"/>
                <w:kern w:val="0"/>
                <w:sz w:val="24"/>
                <w:szCs w:val="24"/>
                <w:lang w:val="en-US" w:eastAsia="zh-CN" w:bidi="ar"/>
              </w:rPr>
            </w:pPr>
          </w:p>
        </w:tc>
        <w:tc>
          <w:tcPr>
            <w:tcW w:w="1265" w:type="dxa"/>
            <w:vAlign w:val="center"/>
          </w:tcPr>
          <w:p w14:paraId="60F81581">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林业民生工程</w:t>
            </w:r>
          </w:p>
        </w:tc>
        <w:tc>
          <w:tcPr>
            <w:tcW w:w="2095" w:type="dxa"/>
            <w:vAlign w:val="center"/>
          </w:tcPr>
          <w:p w14:paraId="6802F841">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天保工程、退耕还林工程、森林资源保护、生态补偿等信息</w:t>
            </w:r>
          </w:p>
        </w:tc>
        <w:tc>
          <w:tcPr>
            <w:tcW w:w="1290" w:type="dxa"/>
            <w:vMerge w:val="continue"/>
          </w:tcPr>
          <w:p w14:paraId="57CC880E">
            <w:pPr>
              <w:jc w:val="center"/>
              <w:rPr>
                <w:rFonts w:hint="eastAsia" w:ascii="仿宋_GB2312" w:hAnsi="仿宋_GB2312" w:eastAsia="仿宋_GB2312" w:cs="仿宋_GB2312"/>
                <w:color w:val="3E3E3E"/>
                <w:spacing w:val="0"/>
                <w:kern w:val="0"/>
                <w:sz w:val="24"/>
                <w:szCs w:val="24"/>
                <w:lang w:val="en-US" w:eastAsia="zh-CN" w:bidi="ar"/>
              </w:rPr>
            </w:pPr>
          </w:p>
        </w:tc>
        <w:tc>
          <w:tcPr>
            <w:tcW w:w="1816" w:type="dxa"/>
            <w:vMerge w:val="continue"/>
          </w:tcPr>
          <w:p w14:paraId="43EED8CA">
            <w:pPr>
              <w:jc w:val="center"/>
              <w:rPr>
                <w:rFonts w:hint="eastAsia" w:ascii="仿宋_GB2312" w:hAnsi="仿宋_GB2312" w:eastAsia="仿宋_GB2312" w:cs="仿宋_GB2312"/>
                <w:color w:val="3E3E3E"/>
                <w:spacing w:val="0"/>
                <w:kern w:val="0"/>
                <w:sz w:val="24"/>
                <w:szCs w:val="24"/>
                <w:lang w:val="en-US" w:eastAsia="zh-CN" w:bidi="ar"/>
              </w:rPr>
            </w:pPr>
          </w:p>
        </w:tc>
        <w:tc>
          <w:tcPr>
            <w:tcW w:w="1305" w:type="dxa"/>
            <w:vMerge w:val="continue"/>
          </w:tcPr>
          <w:p w14:paraId="18786281">
            <w:pPr>
              <w:jc w:val="center"/>
              <w:rPr>
                <w:rFonts w:hint="eastAsia" w:ascii="仿宋_GB2312" w:hAnsi="仿宋_GB2312" w:eastAsia="仿宋_GB2312" w:cs="仿宋_GB2312"/>
                <w:color w:val="3E3E3E"/>
                <w:spacing w:val="0"/>
                <w:kern w:val="0"/>
                <w:sz w:val="24"/>
                <w:szCs w:val="24"/>
                <w:lang w:val="en-US" w:eastAsia="zh-CN" w:bidi="ar"/>
              </w:rPr>
            </w:pPr>
          </w:p>
        </w:tc>
        <w:tc>
          <w:tcPr>
            <w:tcW w:w="2340" w:type="dxa"/>
            <w:vMerge w:val="continue"/>
          </w:tcPr>
          <w:p w14:paraId="6265F984">
            <w:pPr>
              <w:jc w:val="center"/>
              <w:rPr>
                <w:rFonts w:hint="eastAsia" w:ascii="仿宋_GB2312" w:hAnsi="仿宋_GB2312" w:eastAsia="仿宋_GB2312" w:cs="仿宋_GB2312"/>
                <w:color w:val="3E3E3E"/>
                <w:spacing w:val="0"/>
                <w:kern w:val="0"/>
                <w:sz w:val="24"/>
                <w:szCs w:val="24"/>
                <w:lang w:val="en-US" w:eastAsia="zh-CN" w:bidi="ar"/>
              </w:rPr>
            </w:pPr>
          </w:p>
        </w:tc>
        <w:tc>
          <w:tcPr>
            <w:tcW w:w="950" w:type="dxa"/>
            <w:vMerge w:val="continue"/>
          </w:tcPr>
          <w:p w14:paraId="6F30084C">
            <w:pPr>
              <w:jc w:val="center"/>
              <w:rPr>
                <w:rFonts w:hint="eastAsia" w:ascii="仿宋_GB2312" w:hAnsi="仿宋_GB2312" w:eastAsia="仿宋_GB2312" w:cs="仿宋_GB2312"/>
                <w:color w:val="3E3E3E"/>
                <w:spacing w:val="0"/>
                <w:kern w:val="0"/>
                <w:sz w:val="24"/>
                <w:szCs w:val="24"/>
                <w:lang w:val="en-US" w:eastAsia="zh-CN" w:bidi="ar"/>
              </w:rPr>
            </w:pPr>
          </w:p>
        </w:tc>
        <w:tc>
          <w:tcPr>
            <w:tcW w:w="756" w:type="dxa"/>
            <w:vMerge w:val="continue"/>
          </w:tcPr>
          <w:p w14:paraId="69CE16B4">
            <w:pPr>
              <w:jc w:val="center"/>
              <w:rPr>
                <w:rFonts w:hint="eastAsia" w:ascii="仿宋_GB2312" w:hAnsi="仿宋_GB2312" w:eastAsia="仿宋_GB2312" w:cs="仿宋_GB2312"/>
                <w:color w:val="3E3E3E"/>
                <w:spacing w:val="0"/>
                <w:kern w:val="0"/>
                <w:sz w:val="24"/>
                <w:szCs w:val="24"/>
                <w:lang w:val="en-US" w:eastAsia="zh-CN" w:bidi="ar"/>
              </w:rPr>
            </w:pPr>
          </w:p>
        </w:tc>
        <w:tc>
          <w:tcPr>
            <w:tcW w:w="1142" w:type="dxa"/>
            <w:vMerge w:val="continue"/>
          </w:tcPr>
          <w:p w14:paraId="40C34817">
            <w:pPr>
              <w:jc w:val="center"/>
              <w:rPr>
                <w:rFonts w:hint="eastAsia" w:ascii="仿宋_GB2312" w:hAnsi="仿宋_GB2312" w:eastAsia="仿宋_GB2312" w:cs="仿宋_GB2312"/>
                <w:color w:val="3E3E3E"/>
                <w:spacing w:val="0"/>
                <w:kern w:val="0"/>
                <w:sz w:val="24"/>
                <w:szCs w:val="24"/>
                <w:lang w:val="en-US" w:eastAsia="zh-CN" w:bidi="ar"/>
              </w:rPr>
            </w:pPr>
          </w:p>
        </w:tc>
      </w:tr>
      <w:tr w14:paraId="5259F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80" w:hRule="atLeast"/>
        </w:trPr>
        <w:tc>
          <w:tcPr>
            <w:tcW w:w="1215" w:type="dxa"/>
            <w:vMerge w:val="restart"/>
            <w:vAlign w:val="center"/>
          </w:tcPr>
          <w:p w14:paraId="07702A85">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统计数据</w:t>
            </w:r>
          </w:p>
        </w:tc>
        <w:tc>
          <w:tcPr>
            <w:tcW w:w="1265" w:type="dxa"/>
            <w:vAlign w:val="center"/>
          </w:tcPr>
          <w:p w14:paraId="4A2B8944">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统计依据</w:t>
            </w:r>
          </w:p>
        </w:tc>
        <w:tc>
          <w:tcPr>
            <w:tcW w:w="2095" w:type="dxa"/>
            <w:vAlign w:val="center"/>
          </w:tcPr>
          <w:p w14:paraId="6BF0C2FB">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各类统计指标、依据文件等</w:t>
            </w:r>
          </w:p>
        </w:tc>
        <w:tc>
          <w:tcPr>
            <w:tcW w:w="1290" w:type="dxa"/>
            <w:vMerge w:val="restart"/>
            <w:vAlign w:val="center"/>
          </w:tcPr>
          <w:p w14:paraId="5DFC2C37">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中华人民共和国政府信息公开条例》（国务院令第711号）</w:t>
            </w:r>
          </w:p>
        </w:tc>
        <w:tc>
          <w:tcPr>
            <w:tcW w:w="1816" w:type="dxa"/>
            <w:vMerge w:val="restart"/>
            <w:vAlign w:val="center"/>
          </w:tcPr>
          <w:p w14:paraId="49F659C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11" w:lineRule="auto"/>
              <w:jc w:val="both"/>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市级林业部门、</w:t>
            </w:r>
            <w:r>
              <w:rPr>
                <w:rFonts w:hint="default" w:ascii="仿宋_GB2312" w:hAnsi="仿宋_GB2312" w:eastAsia="仿宋_GB2312" w:cs="仿宋_GB2312"/>
                <w:color w:val="3E3E3E"/>
                <w:spacing w:val="0"/>
                <w:kern w:val="0"/>
                <w:sz w:val="24"/>
                <w:szCs w:val="24"/>
                <w:lang w:val="en-US" w:eastAsia="zh-CN" w:bidi="ar"/>
              </w:rPr>
              <w:t>县级</w:t>
            </w:r>
            <w:r>
              <w:rPr>
                <w:rFonts w:hint="eastAsia" w:ascii="仿宋_GB2312" w:hAnsi="仿宋_GB2312" w:eastAsia="仿宋_GB2312" w:cs="仿宋_GB2312"/>
                <w:color w:val="3E3E3E"/>
                <w:spacing w:val="0"/>
                <w:kern w:val="0"/>
                <w:sz w:val="24"/>
                <w:szCs w:val="24"/>
                <w:lang w:val="en-US" w:eastAsia="zh-CN" w:bidi="ar"/>
              </w:rPr>
              <w:t>林业</w:t>
            </w:r>
            <w:r>
              <w:rPr>
                <w:rFonts w:hint="default" w:ascii="仿宋_GB2312" w:hAnsi="仿宋_GB2312" w:eastAsia="仿宋_GB2312" w:cs="仿宋_GB2312"/>
                <w:color w:val="3E3E3E"/>
                <w:spacing w:val="0"/>
                <w:kern w:val="0"/>
                <w:sz w:val="24"/>
                <w:szCs w:val="24"/>
                <w:lang w:val="en-US" w:eastAsia="zh-CN" w:bidi="ar"/>
              </w:rPr>
              <w:t>部门</w:t>
            </w:r>
          </w:p>
          <w:p w14:paraId="5B2311F7">
            <w:pPr>
              <w:jc w:val="center"/>
              <w:rPr>
                <w:rFonts w:hint="eastAsia" w:ascii="仿宋_GB2312" w:hAnsi="仿宋_GB2312" w:eastAsia="仿宋_GB2312" w:cs="仿宋_GB2312"/>
                <w:color w:val="3E3E3E"/>
                <w:spacing w:val="0"/>
                <w:kern w:val="0"/>
                <w:sz w:val="24"/>
                <w:szCs w:val="24"/>
                <w:lang w:val="en-US" w:eastAsia="zh-CN" w:bidi="ar"/>
              </w:rPr>
            </w:pPr>
          </w:p>
        </w:tc>
        <w:tc>
          <w:tcPr>
            <w:tcW w:w="1305" w:type="dxa"/>
            <w:vMerge w:val="restart"/>
            <w:vAlign w:val="center"/>
          </w:tcPr>
          <w:p w14:paraId="36F109C4">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信息形成或变更之日起5个工作日内</w:t>
            </w:r>
          </w:p>
        </w:tc>
        <w:tc>
          <w:tcPr>
            <w:tcW w:w="2340" w:type="dxa"/>
            <w:vMerge w:val="restart"/>
            <w:vAlign w:val="center"/>
          </w:tcPr>
          <w:p w14:paraId="79023172">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☑政府网站</w:t>
            </w:r>
          </w:p>
          <w:p w14:paraId="07398BB0">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□政府公报</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□政务微博</w:t>
            </w:r>
          </w:p>
          <w:p w14:paraId="5FC77573">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□政务微信</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□移动客户端</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□手机短信推送</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□微视 □电视</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□广播 □报刊</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□信息公告栏</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□电子信息屏</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□政务服务中心</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□便民服务中心</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□便民服务点（室）</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□图书馆  □档案馆□其他</w:t>
            </w:r>
          </w:p>
        </w:tc>
        <w:tc>
          <w:tcPr>
            <w:tcW w:w="950" w:type="dxa"/>
            <w:vMerge w:val="restart"/>
            <w:vAlign w:val="center"/>
          </w:tcPr>
          <w:p w14:paraId="2F74C2F8">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机关财务科、规划改革发展科、市林业调查规划队</w:t>
            </w:r>
          </w:p>
        </w:tc>
        <w:tc>
          <w:tcPr>
            <w:tcW w:w="756" w:type="dxa"/>
            <w:vMerge w:val="restart"/>
            <w:shd w:val="clear" w:color="auto" w:fill="auto"/>
            <w:vAlign w:val="center"/>
          </w:tcPr>
          <w:p w14:paraId="1AB4D7C3">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社会</w:t>
            </w:r>
          </w:p>
        </w:tc>
        <w:tc>
          <w:tcPr>
            <w:tcW w:w="1142" w:type="dxa"/>
            <w:vMerge w:val="restart"/>
            <w:shd w:val="clear" w:color="auto" w:fill="auto"/>
            <w:vAlign w:val="center"/>
          </w:tcPr>
          <w:p w14:paraId="6A3D6EC0">
            <w:pPr>
              <w:jc w:val="center"/>
              <w:rPr>
                <w:rFonts w:hint="default" w:ascii="仿宋_GB2312" w:hAnsi="仿宋_GB2312" w:eastAsia="仿宋_GB2312" w:cs="仿宋_GB2312"/>
                <w:color w:val="3E3E3E"/>
                <w:spacing w:val="0"/>
                <w:kern w:val="0"/>
                <w:sz w:val="24"/>
                <w:szCs w:val="24"/>
                <w:lang w:val="en-US" w:eastAsia="zh-CN" w:bidi="ar"/>
              </w:rPr>
            </w:pPr>
          </w:p>
          <w:p w14:paraId="69ACD54A">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(0818)</w:t>
            </w:r>
          </w:p>
          <w:p w14:paraId="2F0D4BE2">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2660227</w:t>
            </w:r>
          </w:p>
          <w:p w14:paraId="041C1E87">
            <w:pPr>
              <w:jc w:val="center"/>
              <w:rPr>
                <w:rFonts w:hint="eastAsia" w:ascii="仿宋_GB2312" w:hAnsi="仿宋_GB2312" w:eastAsia="仿宋_GB2312" w:cs="仿宋_GB2312"/>
                <w:color w:val="3E3E3E"/>
                <w:spacing w:val="0"/>
                <w:kern w:val="0"/>
                <w:sz w:val="24"/>
                <w:szCs w:val="24"/>
                <w:lang w:val="en-US" w:eastAsia="zh-CN" w:bidi="ar"/>
              </w:rPr>
            </w:pPr>
            <w:bookmarkStart w:id="0" w:name="_GoBack"/>
            <w:bookmarkEnd w:id="0"/>
          </w:p>
        </w:tc>
      </w:tr>
      <w:tr w14:paraId="2BED6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0" w:hRule="atLeast"/>
        </w:trPr>
        <w:tc>
          <w:tcPr>
            <w:tcW w:w="1215" w:type="dxa"/>
            <w:vMerge w:val="continue"/>
          </w:tcPr>
          <w:p w14:paraId="59CDC4CB">
            <w:pPr>
              <w:jc w:val="center"/>
              <w:rPr>
                <w:rFonts w:hint="eastAsia" w:ascii="仿宋_GB2312" w:hAnsi="仿宋_GB2312" w:eastAsia="仿宋_GB2312" w:cs="仿宋_GB2312"/>
                <w:color w:val="3E3E3E"/>
                <w:spacing w:val="0"/>
                <w:kern w:val="0"/>
                <w:sz w:val="24"/>
                <w:szCs w:val="24"/>
                <w:lang w:val="en-US" w:eastAsia="zh-CN" w:bidi="ar"/>
              </w:rPr>
            </w:pPr>
          </w:p>
        </w:tc>
        <w:tc>
          <w:tcPr>
            <w:tcW w:w="1265" w:type="dxa"/>
            <w:vAlign w:val="center"/>
          </w:tcPr>
          <w:p w14:paraId="17ADBCDC">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统计报告</w:t>
            </w:r>
          </w:p>
        </w:tc>
        <w:tc>
          <w:tcPr>
            <w:tcW w:w="2095" w:type="dxa"/>
            <w:vAlign w:val="center"/>
          </w:tcPr>
          <w:p w14:paraId="5DF2C360">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经审核可公开的林业统计数据形成的报告文件</w:t>
            </w:r>
          </w:p>
        </w:tc>
        <w:tc>
          <w:tcPr>
            <w:tcW w:w="1290" w:type="dxa"/>
            <w:vMerge w:val="continue"/>
          </w:tcPr>
          <w:p w14:paraId="760E8BA3">
            <w:pPr>
              <w:jc w:val="center"/>
              <w:rPr>
                <w:rFonts w:hint="eastAsia" w:ascii="仿宋_GB2312" w:hAnsi="仿宋_GB2312" w:eastAsia="仿宋_GB2312" w:cs="仿宋_GB2312"/>
                <w:color w:val="3E3E3E"/>
                <w:spacing w:val="0"/>
                <w:kern w:val="0"/>
                <w:sz w:val="24"/>
                <w:szCs w:val="24"/>
                <w:lang w:val="en-US" w:eastAsia="zh-CN" w:bidi="ar"/>
              </w:rPr>
            </w:pPr>
          </w:p>
        </w:tc>
        <w:tc>
          <w:tcPr>
            <w:tcW w:w="1816" w:type="dxa"/>
            <w:vMerge w:val="continue"/>
          </w:tcPr>
          <w:p w14:paraId="7653FC2D">
            <w:pPr>
              <w:jc w:val="center"/>
              <w:rPr>
                <w:rFonts w:hint="eastAsia" w:ascii="仿宋_GB2312" w:hAnsi="仿宋_GB2312" w:eastAsia="仿宋_GB2312" w:cs="仿宋_GB2312"/>
                <w:color w:val="3E3E3E"/>
                <w:spacing w:val="0"/>
                <w:kern w:val="0"/>
                <w:sz w:val="24"/>
                <w:szCs w:val="24"/>
                <w:lang w:val="en-US" w:eastAsia="zh-CN" w:bidi="ar"/>
              </w:rPr>
            </w:pPr>
          </w:p>
        </w:tc>
        <w:tc>
          <w:tcPr>
            <w:tcW w:w="1305" w:type="dxa"/>
            <w:vMerge w:val="continue"/>
          </w:tcPr>
          <w:p w14:paraId="11DD1467">
            <w:pPr>
              <w:jc w:val="center"/>
              <w:rPr>
                <w:rFonts w:hint="eastAsia" w:ascii="仿宋_GB2312" w:hAnsi="仿宋_GB2312" w:eastAsia="仿宋_GB2312" w:cs="仿宋_GB2312"/>
                <w:color w:val="3E3E3E"/>
                <w:spacing w:val="0"/>
                <w:kern w:val="0"/>
                <w:sz w:val="24"/>
                <w:szCs w:val="24"/>
                <w:lang w:val="en-US" w:eastAsia="zh-CN" w:bidi="ar"/>
              </w:rPr>
            </w:pPr>
          </w:p>
        </w:tc>
        <w:tc>
          <w:tcPr>
            <w:tcW w:w="2340" w:type="dxa"/>
            <w:vMerge w:val="continue"/>
          </w:tcPr>
          <w:p w14:paraId="1AB4E95F">
            <w:pPr>
              <w:jc w:val="center"/>
              <w:rPr>
                <w:rFonts w:hint="eastAsia" w:ascii="仿宋_GB2312" w:hAnsi="仿宋_GB2312" w:eastAsia="仿宋_GB2312" w:cs="仿宋_GB2312"/>
                <w:color w:val="3E3E3E"/>
                <w:spacing w:val="0"/>
                <w:kern w:val="0"/>
                <w:sz w:val="24"/>
                <w:szCs w:val="24"/>
                <w:lang w:val="en-US" w:eastAsia="zh-CN" w:bidi="ar"/>
              </w:rPr>
            </w:pPr>
          </w:p>
        </w:tc>
        <w:tc>
          <w:tcPr>
            <w:tcW w:w="950" w:type="dxa"/>
            <w:vMerge w:val="continue"/>
          </w:tcPr>
          <w:p w14:paraId="7A1BB5EB">
            <w:pPr>
              <w:jc w:val="center"/>
              <w:rPr>
                <w:rFonts w:hint="eastAsia" w:ascii="仿宋_GB2312" w:hAnsi="仿宋_GB2312" w:eastAsia="仿宋_GB2312" w:cs="仿宋_GB2312"/>
                <w:color w:val="3E3E3E"/>
                <w:spacing w:val="0"/>
                <w:kern w:val="0"/>
                <w:sz w:val="24"/>
                <w:szCs w:val="24"/>
                <w:lang w:val="en-US" w:eastAsia="zh-CN" w:bidi="ar"/>
              </w:rPr>
            </w:pPr>
          </w:p>
        </w:tc>
        <w:tc>
          <w:tcPr>
            <w:tcW w:w="756" w:type="dxa"/>
            <w:vMerge w:val="continue"/>
          </w:tcPr>
          <w:p w14:paraId="59374141">
            <w:pPr>
              <w:jc w:val="center"/>
              <w:rPr>
                <w:rFonts w:hint="eastAsia" w:ascii="仿宋_GB2312" w:hAnsi="仿宋_GB2312" w:eastAsia="仿宋_GB2312" w:cs="仿宋_GB2312"/>
                <w:color w:val="3E3E3E"/>
                <w:spacing w:val="0"/>
                <w:kern w:val="0"/>
                <w:sz w:val="24"/>
                <w:szCs w:val="24"/>
                <w:lang w:val="en-US" w:eastAsia="zh-CN" w:bidi="ar"/>
              </w:rPr>
            </w:pPr>
          </w:p>
        </w:tc>
        <w:tc>
          <w:tcPr>
            <w:tcW w:w="1142" w:type="dxa"/>
            <w:vMerge w:val="continue"/>
          </w:tcPr>
          <w:p w14:paraId="4A1BB03C">
            <w:pPr>
              <w:jc w:val="center"/>
              <w:rPr>
                <w:rFonts w:hint="eastAsia" w:ascii="仿宋_GB2312" w:hAnsi="仿宋_GB2312" w:eastAsia="仿宋_GB2312" w:cs="仿宋_GB2312"/>
                <w:color w:val="3E3E3E"/>
                <w:spacing w:val="0"/>
                <w:kern w:val="0"/>
                <w:sz w:val="24"/>
                <w:szCs w:val="24"/>
                <w:lang w:val="en-US" w:eastAsia="zh-CN" w:bidi="ar"/>
              </w:rPr>
            </w:pPr>
          </w:p>
        </w:tc>
      </w:tr>
      <w:tr w14:paraId="313A0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trPr>
        <w:tc>
          <w:tcPr>
            <w:tcW w:w="1215" w:type="dxa"/>
            <w:vMerge w:val="restart"/>
            <w:vAlign w:val="center"/>
          </w:tcPr>
          <w:p w14:paraId="710E9480">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人大代表建议、政协委员提案</w:t>
            </w:r>
          </w:p>
        </w:tc>
        <w:tc>
          <w:tcPr>
            <w:tcW w:w="1265" w:type="dxa"/>
            <w:vAlign w:val="center"/>
          </w:tcPr>
          <w:p w14:paraId="0F0D6545">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人大代表建议</w:t>
            </w:r>
          </w:p>
        </w:tc>
        <w:tc>
          <w:tcPr>
            <w:tcW w:w="2095" w:type="dxa"/>
            <w:vAlign w:val="center"/>
          </w:tcPr>
          <w:p w14:paraId="0D06D7A6">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本单位主办的涉及公众利益、社会广泛关注的人大建议办理情况。</w:t>
            </w:r>
          </w:p>
        </w:tc>
        <w:tc>
          <w:tcPr>
            <w:tcW w:w="1290" w:type="dxa"/>
            <w:vMerge w:val="restart"/>
            <w:vAlign w:val="center"/>
          </w:tcPr>
          <w:p w14:paraId="43DEB0D0">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《四川省人民政府关于印发四川省人民政府办理人大代表建议和政协提案办法的通知（川府发[2023]29号）</w:t>
            </w:r>
          </w:p>
        </w:tc>
        <w:tc>
          <w:tcPr>
            <w:tcW w:w="1816" w:type="dxa"/>
            <w:vMerge w:val="restart"/>
            <w:vAlign w:val="center"/>
          </w:tcPr>
          <w:p w14:paraId="7BF8C9B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11" w:lineRule="auto"/>
              <w:jc w:val="both"/>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市级林业部门</w:t>
            </w:r>
          </w:p>
          <w:p w14:paraId="2D69F430">
            <w:pPr>
              <w:jc w:val="center"/>
              <w:rPr>
                <w:rFonts w:hint="eastAsia" w:ascii="仿宋_GB2312" w:hAnsi="仿宋_GB2312" w:eastAsia="仿宋_GB2312" w:cs="仿宋_GB2312"/>
                <w:color w:val="3E3E3E"/>
                <w:spacing w:val="0"/>
                <w:kern w:val="0"/>
                <w:sz w:val="24"/>
                <w:szCs w:val="24"/>
                <w:lang w:val="en-US" w:eastAsia="zh-CN" w:bidi="ar"/>
              </w:rPr>
            </w:pPr>
          </w:p>
        </w:tc>
        <w:tc>
          <w:tcPr>
            <w:tcW w:w="1305" w:type="dxa"/>
            <w:vMerge w:val="restart"/>
            <w:vAlign w:val="center"/>
          </w:tcPr>
          <w:p w14:paraId="49ACC558">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正式答复成文20个工作日内</w:t>
            </w:r>
          </w:p>
        </w:tc>
        <w:tc>
          <w:tcPr>
            <w:tcW w:w="2340" w:type="dxa"/>
            <w:vMerge w:val="restart"/>
            <w:vAlign w:val="center"/>
          </w:tcPr>
          <w:p w14:paraId="15C70238">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☑政府网站</w:t>
            </w:r>
          </w:p>
          <w:p w14:paraId="0D12F5E8">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□政府公报</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□政务微博</w:t>
            </w:r>
          </w:p>
          <w:p w14:paraId="0410A80B">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□政务微信</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□移动客户端</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□手机短信推送</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□微视 □电视</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□广播 □报刊</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□信息公告栏</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□电子信息屏</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□政务服务中心</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□便民服务中心</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□便民服务点（室）</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□图书馆  □档案馆□其他</w:t>
            </w:r>
          </w:p>
        </w:tc>
        <w:tc>
          <w:tcPr>
            <w:tcW w:w="950" w:type="dxa"/>
            <w:vMerge w:val="restart"/>
            <w:vAlign w:val="center"/>
          </w:tcPr>
          <w:p w14:paraId="6B26F3E0">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局办公室</w:t>
            </w:r>
          </w:p>
        </w:tc>
        <w:tc>
          <w:tcPr>
            <w:tcW w:w="756" w:type="dxa"/>
            <w:vMerge w:val="restart"/>
            <w:vAlign w:val="center"/>
          </w:tcPr>
          <w:p w14:paraId="7947A029">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社会</w:t>
            </w:r>
          </w:p>
        </w:tc>
        <w:tc>
          <w:tcPr>
            <w:tcW w:w="1142" w:type="dxa"/>
            <w:vMerge w:val="restart"/>
            <w:vAlign w:val="center"/>
          </w:tcPr>
          <w:p w14:paraId="2AB98B21">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(0818)</w:t>
            </w:r>
          </w:p>
          <w:p w14:paraId="058D5866">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2652374</w:t>
            </w:r>
          </w:p>
        </w:tc>
      </w:tr>
      <w:tr w14:paraId="2422E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269203EA">
            <w:pPr>
              <w:jc w:val="center"/>
              <w:rPr>
                <w:rFonts w:hint="eastAsia" w:ascii="仿宋_GB2312" w:hAnsi="仿宋_GB2312" w:eastAsia="仿宋_GB2312" w:cs="仿宋_GB2312"/>
                <w:color w:val="3E3E3E"/>
                <w:spacing w:val="0"/>
                <w:kern w:val="0"/>
                <w:sz w:val="24"/>
                <w:szCs w:val="24"/>
                <w:lang w:val="en-US" w:eastAsia="zh-CN" w:bidi="ar"/>
              </w:rPr>
            </w:pPr>
          </w:p>
        </w:tc>
        <w:tc>
          <w:tcPr>
            <w:tcW w:w="1265" w:type="dxa"/>
            <w:vAlign w:val="center"/>
          </w:tcPr>
          <w:p w14:paraId="44FDD00C">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政协委员提案</w:t>
            </w:r>
          </w:p>
        </w:tc>
        <w:tc>
          <w:tcPr>
            <w:tcW w:w="2095" w:type="dxa"/>
            <w:vAlign w:val="center"/>
          </w:tcPr>
          <w:p w14:paraId="719F3858">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本单位主办的涉及公众利益、社会广泛关注的政协提案办理情况。</w:t>
            </w:r>
          </w:p>
        </w:tc>
        <w:tc>
          <w:tcPr>
            <w:tcW w:w="1290" w:type="dxa"/>
            <w:vMerge w:val="continue"/>
          </w:tcPr>
          <w:p w14:paraId="7C10B7CA">
            <w:pPr>
              <w:jc w:val="center"/>
              <w:rPr>
                <w:rFonts w:hint="eastAsia" w:ascii="仿宋_GB2312" w:hAnsi="仿宋_GB2312" w:eastAsia="仿宋_GB2312" w:cs="仿宋_GB2312"/>
                <w:color w:val="3E3E3E"/>
                <w:spacing w:val="0"/>
                <w:kern w:val="0"/>
                <w:sz w:val="24"/>
                <w:szCs w:val="24"/>
                <w:lang w:val="en-US" w:eastAsia="zh-CN" w:bidi="ar"/>
              </w:rPr>
            </w:pPr>
          </w:p>
        </w:tc>
        <w:tc>
          <w:tcPr>
            <w:tcW w:w="1816" w:type="dxa"/>
            <w:vMerge w:val="continue"/>
          </w:tcPr>
          <w:p w14:paraId="1C9788E2">
            <w:pPr>
              <w:jc w:val="center"/>
              <w:rPr>
                <w:rFonts w:hint="eastAsia" w:ascii="仿宋_GB2312" w:hAnsi="仿宋_GB2312" w:eastAsia="仿宋_GB2312" w:cs="仿宋_GB2312"/>
                <w:color w:val="3E3E3E"/>
                <w:spacing w:val="0"/>
                <w:kern w:val="0"/>
                <w:sz w:val="24"/>
                <w:szCs w:val="24"/>
                <w:lang w:val="en-US" w:eastAsia="zh-CN" w:bidi="ar"/>
              </w:rPr>
            </w:pPr>
          </w:p>
        </w:tc>
        <w:tc>
          <w:tcPr>
            <w:tcW w:w="1305" w:type="dxa"/>
            <w:vMerge w:val="continue"/>
          </w:tcPr>
          <w:p w14:paraId="7A077B23">
            <w:pPr>
              <w:jc w:val="center"/>
              <w:rPr>
                <w:rFonts w:hint="eastAsia" w:ascii="仿宋_GB2312" w:hAnsi="仿宋_GB2312" w:eastAsia="仿宋_GB2312" w:cs="仿宋_GB2312"/>
                <w:color w:val="3E3E3E"/>
                <w:spacing w:val="0"/>
                <w:kern w:val="0"/>
                <w:sz w:val="24"/>
                <w:szCs w:val="24"/>
                <w:lang w:val="en-US" w:eastAsia="zh-CN" w:bidi="ar"/>
              </w:rPr>
            </w:pPr>
          </w:p>
        </w:tc>
        <w:tc>
          <w:tcPr>
            <w:tcW w:w="2340" w:type="dxa"/>
            <w:vMerge w:val="continue"/>
          </w:tcPr>
          <w:p w14:paraId="1E5B4271">
            <w:pPr>
              <w:jc w:val="center"/>
              <w:rPr>
                <w:rFonts w:hint="eastAsia" w:ascii="仿宋_GB2312" w:hAnsi="仿宋_GB2312" w:eastAsia="仿宋_GB2312" w:cs="仿宋_GB2312"/>
                <w:color w:val="3E3E3E"/>
                <w:spacing w:val="0"/>
                <w:kern w:val="0"/>
                <w:sz w:val="24"/>
                <w:szCs w:val="24"/>
                <w:lang w:val="en-US" w:eastAsia="zh-CN" w:bidi="ar"/>
              </w:rPr>
            </w:pPr>
          </w:p>
        </w:tc>
        <w:tc>
          <w:tcPr>
            <w:tcW w:w="950" w:type="dxa"/>
            <w:vMerge w:val="continue"/>
          </w:tcPr>
          <w:p w14:paraId="1743F895">
            <w:pPr>
              <w:jc w:val="center"/>
              <w:rPr>
                <w:rFonts w:hint="eastAsia" w:ascii="仿宋_GB2312" w:hAnsi="仿宋_GB2312" w:eastAsia="仿宋_GB2312" w:cs="仿宋_GB2312"/>
                <w:color w:val="3E3E3E"/>
                <w:spacing w:val="0"/>
                <w:kern w:val="0"/>
                <w:sz w:val="24"/>
                <w:szCs w:val="24"/>
                <w:lang w:val="en-US" w:eastAsia="zh-CN" w:bidi="ar"/>
              </w:rPr>
            </w:pPr>
          </w:p>
        </w:tc>
        <w:tc>
          <w:tcPr>
            <w:tcW w:w="756" w:type="dxa"/>
            <w:vMerge w:val="continue"/>
          </w:tcPr>
          <w:p w14:paraId="786BEA25">
            <w:pPr>
              <w:jc w:val="center"/>
              <w:rPr>
                <w:rFonts w:hint="eastAsia" w:ascii="仿宋_GB2312" w:hAnsi="仿宋_GB2312" w:eastAsia="仿宋_GB2312" w:cs="仿宋_GB2312"/>
                <w:color w:val="3E3E3E"/>
                <w:spacing w:val="0"/>
                <w:kern w:val="0"/>
                <w:sz w:val="24"/>
                <w:szCs w:val="24"/>
                <w:lang w:val="en-US" w:eastAsia="zh-CN" w:bidi="ar"/>
              </w:rPr>
            </w:pPr>
          </w:p>
        </w:tc>
        <w:tc>
          <w:tcPr>
            <w:tcW w:w="1142" w:type="dxa"/>
            <w:vMerge w:val="continue"/>
          </w:tcPr>
          <w:p w14:paraId="053DC4F4">
            <w:pPr>
              <w:jc w:val="center"/>
              <w:rPr>
                <w:rFonts w:hint="eastAsia" w:ascii="仿宋_GB2312" w:hAnsi="仿宋_GB2312" w:eastAsia="仿宋_GB2312" w:cs="仿宋_GB2312"/>
                <w:color w:val="3E3E3E"/>
                <w:spacing w:val="0"/>
                <w:kern w:val="0"/>
                <w:sz w:val="24"/>
                <w:szCs w:val="24"/>
                <w:lang w:val="en-US" w:eastAsia="zh-CN" w:bidi="ar"/>
              </w:rPr>
            </w:pPr>
          </w:p>
        </w:tc>
      </w:tr>
      <w:tr w14:paraId="39D3B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trPr>
        <w:tc>
          <w:tcPr>
            <w:tcW w:w="1215" w:type="dxa"/>
            <w:vMerge w:val="restart"/>
            <w:vAlign w:val="center"/>
          </w:tcPr>
          <w:p w14:paraId="0623357D">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互动交流</w:t>
            </w:r>
          </w:p>
        </w:tc>
        <w:tc>
          <w:tcPr>
            <w:tcW w:w="1265" w:type="dxa"/>
            <w:vAlign w:val="center"/>
          </w:tcPr>
          <w:p w14:paraId="032C81A6">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群众信访</w:t>
            </w:r>
          </w:p>
        </w:tc>
        <w:tc>
          <w:tcPr>
            <w:tcW w:w="2095" w:type="dxa"/>
            <w:vAlign w:val="center"/>
          </w:tcPr>
          <w:p w14:paraId="04D5BEAB">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接访地址和接访时间等；督查地方信访事项情况等</w:t>
            </w:r>
          </w:p>
        </w:tc>
        <w:tc>
          <w:tcPr>
            <w:tcW w:w="1290" w:type="dxa"/>
            <w:vMerge w:val="restart"/>
            <w:vAlign w:val="center"/>
          </w:tcPr>
          <w:p w14:paraId="52C29D68">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中华人民共和国政府信息公开条例》（国务院令第711号）</w:t>
            </w:r>
          </w:p>
        </w:tc>
        <w:tc>
          <w:tcPr>
            <w:tcW w:w="1816" w:type="dxa"/>
            <w:vMerge w:val="restart"/>
            <w:vAlign w:val="center"/>
          </w:tcPr>
          <w:p w14:paraId="0E6A20B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11" w:lineRule="auto"/>
              <w:jc w:val="both"/>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市级林业部门</w:t>
            </w:r>
          </w:p>
          <w:p w14:paraId="566A0B0A">
            <w:pPr>
              <w:jc w:val="center"/>
              <w:rPr>
                <w:rFonts w:hint="eastAsia" w:ascii="仿宋_GB2312" w:hAnsi="仿宋_GB2312" w:eastAsia="仿宋_GB2312" w:cs="仿宋_GB2312"/>
                <w:color w:val="3E3E3E"/>
                <w:spacing w:val="0"/>
                <w:kern w:val="0"/>
                <w:sz w:val="24"/>
                <w:szCs w:val="24"/>
                <w:lang w:val="en-US" w:eastAsia="zh-CN" w:bidi="ar"/>
              </w:rPr>
            </w:pPr>
          </w:p>
        </w:tc>
        <w:tc>
          <w:tcPr>
            <w:tcW w:w="1305" w:type="dxa"/>
            <w:vMerge w:val="restart"/>
            <w:vAlign w:val="center"/>
          </w:tcPr>
          <w:p w14:paraId="4B88DD65">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正式答复成文20个工作日内</w:t>
            </w:r>
          </w:p>
        </w:tc>
        <w:tc>
          <w:tcPr>
            <w:tcW w:w="2340" w:type="dxa"/>
            <w:vMerge w:val="restart"/>
            <w:vAlign w:val="center"/>
          </w:tcPr>
          <w:p w14:paraId="089858DE">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☑政府网站</w:t>
            </w:r>
          </w:p>
          <w:p w14:paraId="5F254B5B">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□政府公报</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□政务微博</w:t>
            </w:r>
          </w:p>
          <w:p w14:paraId="65BED687">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□政务微信</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□移动客户端</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□手机短信推送</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□微视 □电视</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□广播 □报刊</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□信息公告栏</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□电子信息屏</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□政务服务中心</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□便民服务中心</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□便民服务点（室）</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□图书馆  □档案馆□其他</w:t>
            </w:r>
          </w:p>
        </w:tc>
        <w:tc>
          <w:tcPr>
            <w:tcW w:w="950" w:type="dxa"/>
            <w:vMerge w:val="restart"/>
            <w:vAlign w:val="center"/>
          </w:tcPr>
          <w:p w14:paraId="22E411F6">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局办公室</w:t>
            </w:r>
          </w:p>
        </w:tc>
        <w:tc>
          <w:tcPr>
            <w:tcW w:w="756" w:type="dxa"/>
            <w:vMerge w:val="restart"/>
            <w:vAlign w:val="center"/>
          </w:tcPr>
          <w:p w14:paraId="70497C04">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社会</w:t>
            </w:r>
          </w:p>
        </w:tc>
        <w:tc>
          <w:tcPr>
            <w:tcW w:w="1142" w:type="dxa"/>
            <w:vMerge w:val="restart"/>
            <w:vAlign w:val="center"/>
          </w:tcPr>
          <w:p w14:paraId="17109A0A">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(0818)</w:t>
            </w:r>
          </w:p>
          <w:p w14:paraId="52663CBD">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2652374</w:t>
            </w:r>
          </w:p>
        </w:tc>
      </w:tr>
      <w:tr w14:paraId="09A9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0AC8BB51">
            <w:pPr>
              <w:jc w:val="center"/>
              <w:rPr>
                <w:rFonts w:hint="eastAsia" w:ascii="仿宋_GB2312" w:hAnsi="仿宋_GB2312" w:eastAsia="仿宋_GB2312" w:cs="仿宋_GB2312"/>
                <w:color w:val="3E3E3E"/>
                <w:spacing w:val="0"/>
                <w:kern w:val="0"/>
                <w:sz w:val="24"/>
                <w:szCs w:val="24"/>
                <w:lang w:val="en-US" w:eastAsia="zh-CN" w:bidi="ar"/>
              </w:rPr>
            </w:pPr>
          </w:p>
        </w:tc>
        <w:tc>
          <w:tcPr>
            <w:tcW w:w="1265" w:type="dxa"/>
            <w:vAlign w:val="center"/>
          </w:tcPr>
          <w:p w14:paraId="2598B01E">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局长信箱</w:t>
            </w:r>
          </w:p>
        </w:tc>
        <w:tc>
          <w:tcPr>
            <w:tcW w:w="2095" w:type="dxa"/>
            <w:vAlign w:val="center"/>
          </w:tcPr>
          <w:p w14:paraId="7B741EF4">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局长信箱公开回复类信息</w:t>
            </w:r>
          </w:p>
        </w:tc>
        <w:tc>
          <w:tcPr>
            <w:tcW w:w="1290" w:type="dxa"/>
            <w:vMerge w:val="continue"/>
            <w:vAlign w:val="center"/>
          </w:tcPr>
          <w:p w14:paraId="2D294949">
            <w:pPr>
              <w:jc w:val="center"/>
              <w:rPr>
                <w:rFonts w:hint="eastAsia" w:ascii="仿宋_GB2312" w:hAnsi="仿宋_GB2312" w:eastAsia="仿宋_GB2312" w:cs="仿宋_GB2312"/>
                <w:color w:val="3E3E3E"/>
                <w:spacing w:val="0"/>
                <w:kern w:val="0"/>
                <w:sz w:val="24"/>
                <w:szCs w:val="24"/>
                <w:lang w:val="en-US" w:eastAsia="zh-CN" w:bidi="ar"/>
              </w:rPr>
            </w:pPr>
          </w:p>
        </w:tc>
        <w:tc>
          <w:tcPr>
            <w:tcW w:w="1816" w:type="dxa"/>
            <w:vMerge w:val="continue"/>
            <w:vAlign w:val="center"/>
          </w:tcPr>
          <w:p w14:paraId="06CF7731">
            <w:pPr>
              <w:jc w:val="center"/>
              <w:rPr>
                <w:rFonts w:hint="eastAsia" w:ascii="仿宋_GB2312" w:hAnsi="仿宋_GB2312" w:eastAsia="仿宋_GB2312" w:cs="仿宋_GB2312"/>
                <w:color w:val="3E3E3E"/>
                <w:spacing w:val="0"/>
                <w:kern w:val="0"/>
                <w:sz w:val="24"/>
                <w:szCs w:val="24"/>
                <w:lang w:val="en-US" w:eastAsia="zh-CN" w:bidi="ar"/>
              </w:rPr>
            </w:pPr>
          </w:p>
        </w:tc>
        <w:tc>
          <w:tcPr>
            <w:tcW w:w="1305" w:type="dxa"/>
            <w:vMerge w:val="continue"/>
          </w:tcPr>
          <w:p w14:paraId="55334615">
            <w:pPr>
              <w:jc w:val="center"/>
              <w:rPr>
                <w:rFonts w:hint="eastAsia" w:ascii="仿宋_GB2312" w:hAnsi="仿宋_GB2312" w:eastAsia="仿宋_GB2312" w:cs="仿宋_GB2312"/>
                <w:color w:val="3E3E3E"/>
                <w:spacing w:val="0"/>
                <w:kern w:val="0"/>
                <w:sz w:val="24"/>
                <w:szCs w:val="24"/>
                <w:lang w:val="en-US" w:eastAsia="zh-CN" w:bidi="ar"/>
              </w:rPr>
            </w:pPr>
          </w:p>
        </w:tc>
        <w:tc>
          <w:tcPr>
            <w:tcW w:w="2340" w:type="dxa"/>
            <w:vMerge w:val="continue"/>
          </w:tcPr>
          <w:p w14:paraId="681B5E59">
            <w:pPr>
              <w:jc w:val="center"/>
              <w:rPr>
                <w:rFonts w:hint="eastAsia" w:ascii="仿宋_GB2312" w:hAnsi="仿宋_GB2312" w:eastAsia="仿宋_GB2312" w:cs="仿宋_GB2312"/>
                <w:color w:val="3E3E3E"/>
                <w:spacing w:val="0"/>
                <w:kern w:val="0"/>
                <w:sz w:val="24"/>
                <w:szCs w:val="24"/>
                <w:lang w:val="en-US" w:eastAsia="zh-CN" w:bidi="ar"/>
              </w:rPr>
            </w:pPr>
          </w:p>
        </w:tc>
        <w:tc>
          <w:tcPr>
            <w:tcW w:w="950" w:type="dxa"/>
            <w:vMerge w:val="continue"/>
          </w:tcPr>
          <w:p w14:paraId="68299C8E">
            <w:pPr>
              <w:jc w:val="center"/>
              <w:rPr>
                <w:rFonts w:hint="eastAsia" w:ascii="仿宋_GB2312" w:hAnsi="仿宋_GB2312" w:eastAsia="仿宋_GB2312" w:cs="仿宋_GB2312"/>
                <w:color w:val="3E3E3E"/>
                <w:spacing w:val="0"/>
                <w:kern w:val="0"/>
                <w:sz w:val="24"/>
                <w:szCs w:val="24"/>
                <w:lang w:val="en-US" w:eastAsia="zh-CN" w:bidi="ar"/>
              </w:rPr>
            </w:pPr>
          </w:p>
        </w:tc>
        <w:tc>
          <w:tcPr>
            <w:tcW w:w="756" w:type="dxa"/>
            <w:vMerge w:val="continue"/>
          </w:tcPr>
          <w:p w14:paraId="1FB7C673">
            <w:pPr>
              <w:jc w:val="center"/>
              <w:rPr>
                <w:rFonts w:hint="eastAsia" w:ascii="仿宋_GB2312" w:hAnsi="仿宋_GB2312" w:eastAsia="仿宋_GB2312" w:cs="仿宋_GB2312"/>
                <w:color w:val="3E3E3E"/>
                <w:spacing w:val="0"/>
                <w:kern w:val="0"/>
                <w:sz w:val="24"/>
                <w:szCs w:val="24"/>
                <w:lang w:val="en-US" w:eastAsia="zh-CN" w:bidi="ar"/>
              </w:rPr>
            </w:pPr>
          </w:p>
        </w:tc>
        <w:tc>
          <w:tcPr>
            <w:tcW w:w="1142" w:type="dxa"/>
            <w:vMerge w:val="continue"/>
          </w:tcPr>
          <w:p w14:paraId="7AA611BA">
            <w:pPr>
              <w:jc w:val="center"/>
              <w:rPr>
                <w:rFonts w:hint="eastAsia" w:ascii="仿宋_GB2312" w:hAnsi="仿宋_GB2312" w:eastAsia="仿宋_GB2312" w:cs="仿宋_GB2312"/>
                <w:color w:val="3E3E3E"/>
                <w:spacing w:val="0"/>
                <w:kern w:val="0"/>
                <w:sz w:val="24"/>
                <w:szCs w:val="24"/>
                <w:lang w:val="en-US" w:eastAsia="zh-CN" w:bidi="ar"/>
              </w:rPr>
            </w:pPr>
          </w:p>
        </w:tc>
      </w:tr>
      <w:tr w14:paraId="46AC6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center"/>
          </w:tcPr>
          <w:p w14:paraId="0792F504">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政府信息公开指南</w:t>
            </w:r>
          </w:p>
        </w:tc>
        <w:tc>
          <w:tcPr>
            <w:tcW w:w="1265" w:type="dxa"/>
            <w:vAlign w:val="center"/>
          </w:tcPr>
          <w:p w14:paraId="1E9D5BDC">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政府信息公开指南</w:t>
            </w:r>
          </w:p>
        </w:tc>
        <w:tc>
          <w:tcPr>
            <w:tcW w:w="2095" w:type="dxa"/>
            <w:vAlign w:val="center"/>
          </w:tcPr>
          <w:p w14:paraId="61A56C28">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市林业局政府信息主动公开范围、时限等；依申请公开受理机构、申请方式等</w:t>
            </w:r>
          </w:p>
        </w:tc>
        <w:tc>
          <w:tcPr>
            <w:tcW w:w="1290" w:type="dxa"/>
            <w:vAlign w:val="center"/>
          </w:tcPr>
          <w:p w14:paraId="7C273F4E">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《中华人民共和国政府信息公开条例》（国务院令第711号）</w:t>
            </w:r>
          </w:p>
        </w:tc>
        <w:tc>
          <w:tcPr>
            <w:tcW w:w="1816" w:type="dxa"/>
            <w:vAlign w:val="center"/>
          </w:tcPr>
          <w:p w14:paraId="2885EC6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11" w:lineRule="auto"/>
              <w:jc w:val="both"/>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市级林业部门</w:t>
            </w:r>
          </w:p>
          <w:p w14:paraId="6F48AD9D">
            <w:pPr>
              <w:jc w:val="center"/>
              <w:rPr>
                <w:rFonts w:hint="eastAsia" w:ascii="仿宋_GB2312" w:hAnsi="仿宋_GB2312" w:eastAsia="仿宋_GB2312" w:cs="仿宋_GB2312"/>
                <w:color w:val="3E3E3E"/>
                <w:spacing w:val="0"/>
                <w:kern w:val="0"/>
                <w:sz w:val="24"/>
                <w:szCs w:val="24"/>
                <w:lang w:val="en-US" w:eastAsia="zh-CN" w:bidi="ar"/>
              </w:rPr>
            </w:pPr>
          </w:p>
        </w:tc>
        <w:tc>
          <w:tcPr>
            <w:tcW w:w="1305" w:type="dxa"/>
            <w:vAlign w:val="center"/>
          </w:tcPr>
          <w:p w14:paraId="3A4AB010">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信息形成或变更之日起5个工作日内</w:t>
            </w:r>
          </w:p>
        </w:tc>
        <w:tc>
          <w:tcPr>
            <w:tcW w:w="2340" w:type="dxa"/>
            <w:vAlign w:val="center"/>
          </w:tcPr>
          <w:p w14:paraId="728E5B79">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☑政府网站</w:t>
            </w:r>
          </w:p>
          <w:p w14:paraId="5B392142">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□政府公报</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□政务微博</w:t>
            </w:r>
          </w:p>
          <w:p w14:paraId="280A84F6">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□政务微信</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□移动客户端</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□手机短信推送</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□微视 □电视</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□广播 □报刊</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□信息公告栏</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□电子信息屏</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□政务服务中心</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□便民服务中心</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□便民服务点（室）</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□图书馆  □档案馆□其他</w:t>
            </w:r>
          </w:p>
        </w:tc>
        <w:tc>
          <w:tcPr>
            <w:tcW w:w="950" w:type="dxa"/>
            <w:vAlign w:val="center"/>
          </w:tcPr>
          <w:p w14:paraId="6655EDDE">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局办公室</w:t>
            </w:r>
          </w:p>
        </w:tc>
        <w:tc>
          <w:tcPr>
            <w:tcW w:w="756" w:type="dxa"/>
            <w:vAlign w:val="center"/>
          </w:tcPr>
          <w:p w14:paraId="62269923">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社会</w:t>
            </w:r>
          </w:p>
        </w:tc>
        <w:tc>
          <w:tcPr>
            <w:tcW w:w="1142" w:type="dxa"/>
            <w:vAlign w:val="center"/>
          </w:tcPr>
          <w:p w14:paraId="41CC730A">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(0818)</w:t>
            </w:r>
          </w:p>
          <w:p w14:paraId="3A8A7EBF">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2652374</w:t>
            </w:r>
          </w:p>
        </w:tc>
      </w:tr>
      <w:tr w14:paraId="4E4C5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center"/>
          </w:tcPr>
          <w:p w14:paraId="5D19BECA">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政府信息公开工作年度报告</w:t>
            </w:r>
          </w:p>
        </w:tc>
        <w:tc>
          <w:tcPr>
            <w:tcW w:w="1265" w:type="dxa"/>
            <w:vAlign w:val="center"/>
          </w:tcPr>
          <w:p w14:paraId="6A9EC271">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政府信息公开工作年度报告</w:t>
            </w:r>
          </w:p>
        </w:tc>
        <w:tc>
          <w:tcPr>
            <w:tcW w:w="2095" w:type="dxa"/>
            <w:vAlign w:val="center"/>
          </w:tcPr>
          <w:p w14:paraId="089F059A">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历年度政府信息公开年度报告</w:t>
            </w:r>
          </w:p>
        </w:tc>
        <w:tc>
          <w:tcPr>
            <w:tcW w:w="1290" w:type="dxa"/>
            <w:vAlign w:val="center"/>
          </w:tcPr>
          <w:p w14:paraId="3855C9AE">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《中华人民共和国政府信息公开条例》（国务院令第711号）</w:t>
            </w:r>
          </w:p>
        </w:tc>
        <w:tc>
          <w:tcPr>
            <w:tcW w:w="1816" w:type="dxa"/>
            <w:vAlign w:val="center"/>
          </w:tcPr>
          <w:p w14:paraId="3D4CB30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11" w:lineRule="auto"/>
              <w:jc w:val="both"/>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市级林业部门</w:t>
            </w:r>
          </w:p>
          <w:p w14:paraId="32544470">
            <w:pPr>
              <w:jc w:val="center"/>
              <w:rPr>
                <w:rFonts w:hint="eastAsia" w:ascii="仿宋_GB2312" w:hAnsi="仿宋_GB2312" w:eastAsia="仿宋_GB2312" w:cs="仿宋_GB2312"/>
                <w:color w:val="3E3E3E"/>
                <w:spacing w:val="0"/>
                <w:kern w:val="0"/>
                <w:sz w:val="24"/>
                <w:szCs w:val="24"/>
                <w:lang w:val="en-US" w:eastAsia="zh-CN" w:bidi="ar"/>
              </w:rPr>
            </w:pPr>
          </w:p>
        </w:tc>
        <w:tc>
          <w:tcPr>
            <w:tcW w:w="1305" w:type="dxa"/>
            <w:vAlign w:val="center"/>
          </w:tcPr>
          <w:p w14:paraId="099F4ED1">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每年3月31日前</w:t>
            </w:r>
          </w:p>
        </w:tc>
        <w:tc>
          <w:tcPr>
            <w:tcW w:w="2340" w:type="dxa"/>
            <w:vAlign w:val="center"/>
          </w:tcPr>
          <w:p w14:paraId="4D7E154E">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☑政府网站</w:t>
            </w:r>
          </w:p>
          <w:p w14:paraId="09362AD1">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□政府公报</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□政务微博</w:t>
            </w:r>
          </w:p>
          <w:p w14:paraId="13ABAE86">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□政务微信</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□移动客户端</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□手机短信推送</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□微视 □电视</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□广播 □报刊</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□信息公告栏</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□电子信息屏</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□政务服务中心</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□便民服务中心</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□便民服务点（室）</w:t>
            </w:r>
            <w:r>
              <w:rPr>
                <w:rFonts w:hint="eastAsia" w:ascii="仿宋_GB2312" w:hAnsi="仿宋_GB2312" w:eastAsia="仿宋_GB2312" w:cs="仿宋_GB2312"/>
                <w:color w:val="3E3E3E"/>
                <w:spacing w:val="0"/>
                <w:kern w:val="0"/>
                <w:sz w:val="24"/>
                <w:szCs w:val="24"/>
                <w:lang w:val="en-US" w:eastAsia="zh-CN" w:bidi="ar"/>
              </w:rPr>
              <w:br w:type="textWrapping"/>
            </w:r>
            <w:r>
              <w:rPr>
                <w:rFonts w:hint="eastAsia" w:ascii="仿宋_GB2312" w:hAnsi="仿宋_GB2312" w:eastAsia="仿宋_GB2312" w:cs="仿宋_GB2312"/>
                <w:color w:val="3E3E3E"/>
                <w:spacing w:val="0"/>
                <w:kern w:val="0"/>
                <w:sz w:val="24"/>
                <w:szCs w:val="24"/>
                <w:lang w:val="en-US" w:eastAsia="zh-CN" w:bidi="ar"/>
              </w:rPr>
              <w:t>□图书馆  □档案馆□其他</w:t>
            </w:r>
          </w:p>
        </w:tc>
        <w:tc>
          <w:tcPr>
            <w:tcW w:w="950" w:type="dxa"/>
            <w:vAlign w:val="center"/>
          </w:tcPr>
          <w:p w14:paraId="2655F7B9">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局办公室</w:t>
            </w:r>
          </w:p>
        </w:tc>
        <w:tc>
          <w:tcPr>
            <w:tcW w:w="756" w:type="dxa"/>
            <w:vAlign w:val="center"/>
          </w:tcPr>
          <w:p w14:paraId="08D03223">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社会</w:t>
            </w:r>
          </w:p>
        </w:tc>
        <w:tc>
          <w:tcPr>
            <w:tcW w:w="1142" w:type="dxa"/>
            <w:vAlign w:val="center"/>
          </w:tcPr>
          <w:p w14:paraId="79CB9C0E">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(0818)</w:t>
            </w:r>
          </w:p>
          <w:p w14:paraId="44911C09">
            <w:pPr>
              <w:jc w:val="center"/>
              <w:rPr>
                <w:rFonts w:hint="eastAsia" w:ascii="仿宋_GB2312" w:hAnsi="仿宋_GB2312" w:eastAsia="仿宋_GB2312" w:cs="仿宋_GB2312"/>
                <w:color w:val="3E3E3E"/>
                <w:spacing w:val="0"/>
                <w:kern w:val="0"/>
                <w:sz w:val="24"/>
                <w:szCs w:val="24"/>
                <w:lang w:val="en-US" w:eastAsia="zh-CN" w:bidi="ar"/>
              </w:rPr>
            </w:pPr>
            <w:r>
              <w:rPr>
                <w:rFonts w:hint="eastAsia" w:ascii="仿宋_GB2312" w:hAnsi="仿宋_GB2312" w:eastAsia="仿宋_GB2312" w:cs="仿宋_GB2312"/>
                <w:color w:val="3E3E3E"/>
                <w:spacing w:val="0"/>
                <w:kern w:val="0"/>
                <w:sz w:val="24"/>
                <w:szCs w:val="24"/>
                <w:lang w:val="en-US" w:eastAsia="zh-CN" w:bidi="ar"/>
              </w:rPr>
              <w:t>2652374</w:t>
            </w:r>
          </w:p>
        </w:tc>
      </w:tr>
    </w:tbl>
    <w:p w14:paraId="6AF9CE78">
      <w:pPr>
        <w:jc w:val="center"/>
        <w:rPr>
          <w:rFonts w:hint="eastAsia" w:ascii="仿宋_GB2312" w:hAnsi="仿宋_GB2312" w:eastAsia="仿宋_GB2312" w:cs="仿宋_GB2312"/>
          <w:color w:val="3E3E3E"/>
          <w:spacing w:val="0"/>
          <w:kern w:val="0"/>
          <w:sz w:val="24"/>
          <w:szCs w:val="24"/>
          <w:lang w:val="en-US" w:eastAsia="zh-CN" w:bidi="ar"/>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D66979"/>
    <w:rsid w:val="18DA0A8E"/>
    <w:rsid w:val="1F9000F9"/>
    <w:rsid w:val="22D66979"/>
    <w:rsid w:val="26153106"/>
    <w:rsid w:val="2BF437BD"/>
    <w:rsid w:val="39900FC9"/>
    <w:rsid w:val="45603F46"/>
    <w:rsid w:val="4B925131"/>
    <w:rsid w:val="4C0D64AA"/>
    <w:rsid w:val="4C341C88"/>
    <w:rsid w:val="53B74464"/>
    <w:rsid w:val="56F72230"/>
    <w:rsid w:val="62CA6A4B"/>
    <w:rsid w:val="62F9322F"/>
    <w:rsid w:val="64632698"/>
    <w:rsid w:val="71F25676"/>
    <w:rsid w:val="7C37145E"/>
    <w:rsid w:val="7D433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3915</Words>
  <Characters>4183</Characters>
  <Lines>0</Lines>
  <Paragraphs>0</Paragraphs>
  <TotalTime>81</TotalTime>
  <ScaleCrop>false</ScaleCrop>
  <LinksUpToDate>false</LinksUpToDate>
  <CharactersWithSpaces>4233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2025-06-18T08:30:00Z</dcterms:created>
  <dc:creator> 嘟嘟°</dc:creator>
  <cp:lastModifiedBy>Starry</cp:lastModifiedBy>
  <cp:lastPrinted>2025-06-19T01:01:00Z</cp:lastPrinted>
  <dcterms:modified xsi:type="dcterms:W3CDTF">2026-01-05T01:50:57Z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B0BCBFF4DFCE4AF180FDAD647F7C8B50_11</vt:lpwstr>
  </property>
  <property fmtid="{D5CDD505-2E9C-101B-9397-08002B2CF9AE}" pid="4" name="KSOTemplateDocerSaveRecord">
    <vt:lpwstr>eyJoZGlkIjoiODVlMjM0ODJiYzlhMWQ0YTU5NmJjYTViMTgzYzYyYTgiLCJ1c2VySWQiOiI0MDYzNzE5OTYifQ==</vt:lpwstr>
  </property>
</Properties>
</file>